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000" w:type="pct"/>
        <w:tblCellSpacing w:w="0" w:type="dxa"/>
        <w:shd w:val="clear" w:color="auto" w:fill="FFFFFF"/>
        <w:tblCellMar>
          <w:left w:w="0" w:type="dxa"/>
          <w:right w:w="0" w:type="dxa"/>
        </w:tblCellMar>
        <w:tblLook w:val="04A0"/>
      </w:tblPr>
      <w:tblGrid>
        <w:gridCol w:w="9360"/>
      </w:tblGrid>
      <w:tr w:rsidR="00CC3AB5" w:rsidRPr="00CC3AB5" w:rsidTr="00CC3AB5">
        <w:trPr>
          <w:tblCellSpacing w:w="0" w:type="dxa"/>
        </w:trPr>
        <w:tc>
          <w:tcPr>
            <w:tcW w:w="5000" w:type="pct"/>
            <w:shd w:val="clear" w:color="auto" w:fill="FFFFFF"/>
            <w:vAlign w:val="center"/>
            <w:hideMark/>
          </w:tcPr>
          <w:p w:rsidR="00CC3AB5" w:rsidRPr="00CC3AB5" w:rsidRDefault="00CC3AB5" w:rsidP="00CC3AB5">
            <w:pPr>
              <w:spacing w:after="0" w:line="270" w:lineRule="atLeast"/>
              <w:rPr>
                <w:rFonts w:ascii="Arial" w:eastAsia="Times New Roman" w:hAnsi="Arial" w:cs="Arial"/>
                <w:color w:val="1F1F3F"/>
                <w:sz w:val="18"/>
                <w:szCs w:val="18"/>
              </w:rPr>
            </w:pPr>
            <w:r w:rsidRPr="00CC3AB5">
              <w:rPr>
                <w:rFonts w:ascii="Arial" w:eastAsia="Times New Roman" w:hAnsi="Arial" w:cs="Arial"/>
                <w:b/>
                <w:bCs/>
                <w:color w:val="1F1F3F"/>
                <w:sz w:val="18"/>
                <w:szCs w:val="18"/>
              </w:rPr>
              <w:t>Year</w:t>
            </w:r>
            <w:r w:rsidRPr="00CC3AB5">
              <w:rPr>
                <w:rFonts w:ascii="Arial" w:eastAsia="Times New Roman" w:hAnsi="Arial" w:cs="Arial"/>
                <w:b/>
                <w:bCs/>
                <w:color w:val="1F1F3F"/>
                <w:sz w:val="18"/>
              </w:rPr>
              <w:t> </w:t>
            </w:r>
            <w:r w:rsidRPr="00CC3AB5">
              <w:rPr>
                <w:rFonts w:ascii="Arial" w:eastAsia="Times New Roman" w:hAnsi="Arial" w:cs="Arial"/>
                <w:color w:val="1F1F3F"/>
                <w:sz w:val="18"/>
                <w:szCs w:val="18"/>
              </w:rPr>
              <w:t>: 2010  | </w:t>
            </w:r>
            <w:r w:rsidRPr="00CC3AB5">
              <w:rPr>
                <w:rFonts w:ascii="Arial" w:eastAsia="Times New Roman" w:hAnsi="Arial" w:cs="Arial"/>
                <w:color w:val="1F1F3F"/>
                <w:sz w:val="18"/>
              </w:rPr>
              <w:t> </w:t>
            </w:r>
            <w:r w:rsidRPr="00CC3AB5">
              <w:rPr>
                <w:rFonts w:ascii="Arial" w:eastAsia="Times New Roman" w:hAnsi="Arial" w:cs="Arial"/>
                <w:b/>
                <w:bCs/>
                <w:color w:val="1F1F3F"/>
                <w:sz w:val="18"/>
                <w:szCs w:val="18"/>
              </w:rPr>
              <w:t>Volume</w:t>
            </w:r>
            <w:r w:rsidRPr="00CC3AB5">
              <w:rPr>
                <w:rFonts w:ascii="Arial" w:eastAsia="Times New Roman" w:hAnsi="Arial" w:cs="Arial"/>
                <w:color w:val="1F1F3F"/>
                <w:sz w:val="18"/>
              </w:rPr>
              <w:t> </w:t>
            </w:r>
            <w:r w:rsidRPr="00CC3AB5">
              <w:rPr>
                <w:rFonts w:ascii="Arial" w:eastAsia="Times New Roman" w:hAnsi="Arial" w:cs="Arial"/>
                <w:color w:val="1F1F3F"/>
                <w:sz w:val="18"/>
                <w:szCs w:val="18"/>
              </w:rPr>
              <w:t>: 76  | </w:t>
            </w:r>
            <w:r w:rsidRPr="00CC3AB5">
              <w:rPr>
                <w:rFonts w:ascii="Arial" w:eastAsia="Times New Roman" w:hAnsi="Arial" w:cs="Arial"/>
                <w:color w:val="1F1F3F"/>
                <w:sz w:val="18"/>
              </w:rPr>
              <w:t> </w:t>
            </w:r>
            <w:r w:rsidRPr="00CC3AB5">
              <w:rPr>
                <w:rFonts w:ascii="Arial" w:eastAsia="Times New Roman" w:hAnsi="Arial" w:cs="Arial"/>
                <w:b/>
                <w:bCs/>
                <w:color w:val="1F1F3F"/>
                <w:sz w:val="18"/>
                <w:szCs w:val="18"/>
              </w:rPr>
              <w:t>Issue</w:t>
            </w:r>
            <w:r w:rsidRPr="00CC3AB5">
              <w:rPr>
                <w:rFonts w:ascii="Arial" w:eastAsia="Times New Roman" w:hAnsi="Arial" w:cs="Arial"/>
                <w:color w:val="1F1F3F"/>
                <w:sz w:val="18"/>
              </w:rPr>
              <w:t> </w:t>
            </w:r>
            <w:r w:rsidRPr="00CC3AB5">
              <w:rPr>
                <w:rFonts w:ascii="Arial" w:eastAsia="Times New Roman" w:hAnsi="Arial" w:cs="Arial"/>
                <w:color w:val="1F1F3F"/>
                <w:sz w:val="18"/>
                <w:szCs w:val="18"/>
              </w:rPr>
              <w:t>: 5  | </w:t>
            </w:r>
            <w:r w:rsidRPr="00CC3AB5">
              <w:rPr>
                <w:rFonts w:ascii="Arial" w:eastAsia="Times New Roman" w:hAnsi="Arial" w:cs="Arial"/>
                <w:color w:val="1F1F3F"/>
                <w:sz w:val="18"/>
              </w:rPr>
              <w:t> </w:t>
            </w:r>
            <w:r w:rsidRPr="00CC3AB5">
              <w:rPr>
                <w:rFonts w:ascii="Arial" w:eastAsia="Times New Roman" w:hAnsi="Arial" w:cs="Arial"/>
                <w:b/>
                <w:bCs/>
                <w:color w:val="1F1F3F"/>
                <w:sz w:val="18"/>
                <w:szCs w:val="18"/>
              </w:rPr>
              <w:t>Page</w:t>
            </w:r>
            <w:r w:rsidRPr="00CC3AB5">
              <w:rPr>
                <w:rFonts w:ascii="Arial" w:eastAsia="Times New Roman" w:hAnsi="Arial" w:cs="Arial"/>
                <w:color w:val="1F1F3F"/>
                <w:sz w:val="18"/>
              </w:rPr>
              <w:t> </w:t>
            </w:r>
            <w:r w:rsidRPr="00CC3AB5">
              <w:rPr>
                <w:rFonts w:ascii="Arial" w:eastAsia="Times New Roman" w:hAnsi="Arial" w:cs="Arial"/>
                <w:color w:val="1F1F3F"/>
                <w:sz w:val="18"/>
                <w:szCs w:val="18"/>
              </w:rPr>
              <w:t>: 476-488</w:t>
            </w:r>
          </w:p>
        </w:tc>
      </w:tr>
    </w:tbl>
    <w:p w:rsidR="00CC3AB5" w:rsidRPr="00CC3AB5" w:rsidRDefault="00CC3AB5" w:rsidP="00CC3AB5">
      <w:pPr>
        <w:shd w:val="clear" w:color="auto" w:fill="FFFFFF"/>
        <w:spacing w:before="100" w:beforeAutospacing="1" w:after="240" w:line="270" w:lineRule="atLeast"/>
        <w:rPr>
          <w:rFonts w:ascii="Verdana" w:eastAsia="Times New Roman" w:hAnsi="Verdana" w:cs="Times New Roman"/>
          <w:color w:val="000000"/>
          <w:sz w:val="18"/>
          <w:szCs w:val="18"/>
        </w:rPr>
      </w:pPr>
      <w:r w:rsidRPr="00CC3AB5">
        <w:rPr>
          <w:rFonts w:ascii="Arial" w:eastAsia="Times New Roman" w:hAnsi="Arial" w:cs="Arial"/>
          <w:color w:val="CC6601"/>
          <w:sz w:val="27"/>
          <w:szCs w:val="27"/>
        </w:rPr>
        <w:t>Current concepts in the management of bacterial skin infections in children</w:t>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hyperlink r:id="rId5" w:tgtFrame="_blank" w:history="1">
        <w:r w:rsidRPr="00CC3AB5">
          <w:rPr>
            <w:rFonts w:ascii="Arial" w:eastAsia="Times New Roman" w:hAnsi="Arial" w:cs="Arial"/>
            <w:b/>
            <w:bCs/>
            <w:color w:val="004080"/>
            <w:sz w:val="18"/>
          </w:rPr>
          <w:t>Aparna Palit</w:t>
        </w:r>
      </w:hyperlink>
      <w:r w:rsidRPr="00CC3AB5">
        <w:rPr>
          <w:rFonts w:ascii="Arial" w:eastAsia="Times New Roman" w:hAnsi="Arial" w:cs="Arial"/>
          <w:b/>
          <w:bCs/>
          <w:color w:val="000000"/>
          <w:sz w:val="18"/>
          <w:szCs w:val="18"/>
        </w:rPr>
        <w:t>,</w:t>
      </w:r>
      <w:r w:rsidRPr="00CC3AB5">
        <w:rPr>
          <w:rFonts w:ascii="Arial" w:eastAsia="Times New Roman" w:hAnsi="Arial" w:cs="Arial"/>
          <w:b/>
          <w:bCs/>
          <w:color w:val="000000"/>
          <w:sz w:val="18"/>
        </w:rPr>
        <w:t> </w:t>
      </w:r>
      <w:hyperlink r:id="rId6" w:tgtFrame="_blank" w:history="1">
        <w:r w:rsidRPr="00CC3AB5">
          <w:rPr>
            <w:rFonts w:ascii="Arial" w:eastAsia="Times New Roman" w:hAnsi="Arial" w:cs="Arial"/>
            <w:b/>
            <w:bCs/>
            <w:color w:val="004080"/>
            <w:sz w:val="18"/>
          </w:rPr>
          <w:t>Arun C Inamadar</w:t>
        </w:r>
      </w:hyperlink>
      <w:r w:rsidRPr="00CC3AB5">
        <w:rPr>
          <w:rFonts w:ascii="Verdana" w:eastAsia="Times New Roman" w:hAnsi="Verdana" w:cs="Times New Roman"/>
          <w:color w:val="000000"/>
          <w:sz w:val="18"/>
          <w:szCs w:val="18"/>
        </w:rPr>
        <w:br/>
      </w:r>
      <w:r w:rsidRPr="00CC3AB5">
        <w:rPr>
          <w:rFonts w:ascii="Arial" w:eastAsia="Times New Roman" w:hAnsi="Arial" w:cs="Arial"/>
          <w:color w:val="1F1F1F"/>
          <w:sz w:val="17"/>
          <w:szCs w:val="17"/>
        </w:rPr>
        <w:t>Department of Dermatology, Venereology and Leprosy, SBMP Medical College, Hospital and Research Center, BLDE University, Bijapur - 586 103, Karnataka, India</w:t>
      </w:r>
    </w:p>
    <w:tbl>
      <w:tblPr>
        <w:tblW w:w="2000" w:type="pct"/>
        <w:tblCellSpacing w:w="15" w:type="dxa"/>
        <w:tblBorders>
          <w:top w:val="single" w:sz="6" w:space="0" w:color="A6ADC4"/>
          <w:left w:val="single" w:sz="6" w:space="0" w:color="A6ADC4"/>
          <w:bottom w:val="single" w:sz="6" w:space="0" w:color="A6ADC4"/>
          <w:right w:val="single" w:sz="6" w:space="0" w:color="A6ADC4"/>
        </w:tblBorders>
        <w:shd w:val="clear" w:color="auto" w:fill="E1E3ED"/>
        <w:tblCellMar>
          <w:top w:w="15" w:type="dxa"/>
          <w:left w:w="15" w:type="dxa"/>
          <w:bottom w:w="15" w:type="dxa"/>
          <w:right w:w="15" w:type="dxa"/>
        </w:tblCellMar>
        <w:tblLook w:val="04A0"/>
      </w:tblPr>
      <w:tblGrid>
        <w:gridCol w:w="2513"/>
        <w:gridCol w:w="1279"/>
      </w:tblGrid>
      <w:tr w:rsidR="00CC3AB5" w:rsidRPr="00CC3AB5" w:rsidTr="00CC3AB5">
        <w:trPr>
          <w:trHeight w:val="15"/>
          <w:tblCellSpacing w:w="15" w:type="dxa"/>
        </w:trPr>
        <w:tc>
          <w:tcPr>
            <w:tcW w:w="0" w:type="auto"/>
            <w:shd w:val="clear" w:color="auto" w:fill="E1E3ED"/>
            <w:vAlign w:val="center"/>
            <w:hideMark/>
          </w:tcPr>
          <w:p w:rsidR="00CC3AB5" w:rsidRPr="00CC3AB5" w:rsidRDefault="00CC3AB5" w:rsidP="00CC3AB5">
            <w:pPr>
              <w:spacing w:after="0" w:line="15" w:lineRule="atLeast"/>
              <w:rPr>
                <w:rFonts w:ascii="Arial" w:eastAsia="Times New Roman" w:hAnsi="Arial" w:cs="Arial"/>
                <w:color w:val="464646"/>
                <w:sz w:val="17"/>
                <w:szCs w:val="17"/>
              </w:rPr>
            </w:pPr>
            <w:r w:rsidRPr="00CC3AB5">
              <w:rPr>
                <w:rFonts w:ascii="Arial" w:eastAsia="Times New Roman" w:hAnsi="Arial" w:cs="Arial"/>
                <w:color w:val="464646"/>
                <w:sz w:val="17"/>
                <w:szCs w:val="17"/>
              </w:rPr>
              <w:t>Date of Web Publication</w:t>
            </w:r>
          </w:p>
        </w:tc>
        <w:tc>
          <w:tcPr>
            <w:tcW w:w="0" w:type="auto"/>
            <w:shd w:val="clear" w:color="auto" w:fill="E1E3ED"/>
            <w:vAlign w:val="center"/>
            <w:hideMark/>
          </w:tcPr>
          <w:p w:rsidR="00CC3AB5" w:rsidRPr="00CC3AB5" w:rsidRDefault="00CC3AB5" w:rsidP="00CC3AB5">
            <w:pPr>
              <w:spacing w:after="0" w:line="15" w:lineRule="atLeast"/>
              <w:rPr>
                <w:rFonts w:ascii="Arial" w:eastAsia="Times New Roman" w:hAnsi="Arial" w:cs="Arial"/>
                <w:color w:val="464646"/>
                <w:sz w:val="17"/>
                <w:szCs w:val="17"/>
              </w:rPr>
            </w:pPr>
            <w:r w:rsidRPr="00CC3AB5">
              <w:rPr>
                <w:rFonts w:ascii="Arial" w:eastAsia="Times New Roman" w:hAnsi="Arial" w:cs="Arial"/>
                <w:color w:val="464646"/>
                <w:sz w:val="17"/>
                <w:szCs w:val="17"/>
              </w:rPr>
              <w:t>7-Sep-2010</w:t>
            </w:r>
          </w:p>
        </w:tc>
      </w:tr>
    </w:tbl>
    <w:p w:rsidR="00CC3AB5" w:rsidRPr="00CC3AB5" w:rsidRDefault="00CC3AB5" w:rsidP="00CC3AB5">
      <w:pPr>
        <w:shd w:val="clear" w:color="auto" w:fill="FFFFFF"/>
        <w:spacing w:before="100" w:beforeAutospacing="1" w:after="100" w:afterAutospacing="1" w:line="270" w:lineRule="atLeast"/>
        <w:rPr>
          <w:rFonts w:ascii="Verdana" w:eastAsia="Times New Roman" w:hAnsi="Verdana" w:cs="Times New Roman"/>
          <w:color w:val="000000"/>
          <w:sz w:val="18"/>
          <w:szCs w:val="18"/>
        </w:rPr>
      </w:pPr>
      <w:r w:rsidRPr="00CC3AB5">
        <w:rPr>
          <w:rFonts w:ascii="Arial" w:eastAsia="Times New Roman" w:hAnsi="Arial" w:cs="Arial"/>
          <w:b/>
          <w:bCs/>
          <w:color w:val="1F1F3F"/>
          <w:sz w:val="17"/>
          <w:szCs w:val="17"/>
        </w:rPr>
        <w:t>Correspondence Address</w:t>
      </w:r>
      <w:r w:rsidRPr="00CC3AB5">
        <w:rPr>
          <w:rFonts w:ascii="Arial" w:eastAsia="Times New Roman" w:hAnsi="Arial" w:cs="Arial"/>
          <w:color w:val="1F1F3F"/>
          <w:sz w:val="17"/>
          <w:szCs w:val="17"/>
        </w:rPr>
        <w:t>:</w:t>
      </w:r>
      <w:r w:rsidRPr="00CC3AB5">
        <w:rPr>
          <w:rFonts w:ascii="Arial" w:eastAsia="Times New Roman" w:hAnsi="Arial" w:cs="Arial"/>
          <w:color w:val="1F1F3F"/>
          <w:sz w:val="17"/>
          <w:szCs w:val="17"/>
        </w:rPr>
        <w:br/>
        <w:t>Arun C Inamadar</w:t>
      </w:r>
      <w:r w:rsidRPr="00CC3AB5">
        <w:rPr>
          <w:rFonts w:ascii="Arial" w:eastAsia="Times New Roman" w:hAnsi="Arial" w:cs="Arial"/>
          <w:color w:val="1F1F3F"/>
          <w:sz w:val="17"/>
          <w:szCs w:val="17"/>
        </w:rPr>
        <w:br/>
        <w:t>Professor and Head, Department of Dermatology, Venereology and Leprosy, SBMP Medical College, Hospital and Research Center, BLDE University, Bijapur - 586 103, Karnataka</w:t>
      </w:r>
      <w:r w:rsidRPr="00CC3AB5">
        <w:rPr>
          <w:rFonts w:ascii="Arial" w:eastAsia="Times New Roman" w:hAnsi="Arial" w:cs="Arial"/>
          <w:color w:val="1F1F3F"/>
          <w:sz w:val="17"/>
        </w:rPr>
        <w:t> </w:t>
      </w:r>
      <w:r w:rsidRPr="00CC3AB5">
        <w:rPr>
          <w:rFonts w:ascii="Arial" w:eastAsia="Times New Roman" w:hAnsi="Arial" w:cs="Arial"/>
          <w:color w:val="1F1F3F"/>
          <w:sz w:val="17"/>
          <w:szCs w:val="17"/>
        </w:rPr>
        <w:br/>
        <w:t>India</w:t>
      </w:r>
      <w:r w:rsidRPr="00CC3AB5">
        <w:rPr>
          <w:rFonts w:ascii="Arial" w:eastAsia="Times New Roman" w:hAnsi="Arial" w:cs="Arial"/>
          <w:color w:val="1F1F3F"/>
          <w:sz w:val="17"/>
          <w:szCs w:val="17"/>
        </w:rPr>
        <w:br/>
      </w:r>
      <w:r>
        <w:rPr>
          <w:rFonts w:ascii="Arial" w:eastAsia="Times New Roman" w:hAnsi="Arial" w:cs="Arial"/>
          <w:noProof/>
          <w:color w:val="004080"/>
          <w:sz w:val="18"/>
          <w:szCs w:val="18"/>
        </w:rPr>
        <w:drawing>
          <wp:inline distT="0" distB="0" distL="0" distR="0">
            <wp:extent cx="1428750" cy="161925"/>
            <wp:effectExtent l="19050" t="0" r="0" b="0"/>
            <wp:docPr id="1" name="Picture 1" descr="Login to access the Email id">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in to access the Email id">
                      <a:hlinkClick r:id="rId7"/>
                    </pic:cNvPr>
                    <pic:cNvPicPr>
                      <a:picLocks noChangeAspect="1" noChangeArrowheads="1"/>
                    </pic:cNvPicPr>
                  </pic:nvPicPr>
                  <pic:blipFill>
                    <a:blip r:embed="rId8"/>
                    <a:srcRect/>
                    <a:stretch>
                      <a:fillRect/>
                    </a:stretch>
                  </pic:blipFill>
                  <pic:spPr bwMode="auto">
                    <a:xfrm>
                      <a:off x="0" y="0"/>
                      <a:ext cx="1428750" cy="161925"/>
                    </a:xfrm>
                    <a:prstGeom prst="rect">
                      <a:avLst/>
                    </a:prstGeom>
                    <a:noFill/>
                    <a:ln w="9525">
                      <a:noFill/>
                      <a:miter lim="800000"/>
                      <a:headEnd/>
                      <a:tailEnd/>
                    </a:ln>
                  </pic:spPr>
                </pic:pic>
              </a:graphicData>
            </a:graphic>
          </wp:inline>
        </w:drawing>
      </w:r>
    </w:p>
    <w:p w:rsidR="00CC3AB5" w:rsidRPr="00CC3AB5" w:rsidRDefault="00CC3AB5" w:rsidP="00CC3AB5">
      <w:pPr>
        <w:spacing w:after="0" w:line="206" w:lineRule="atLeast"/>
        <w:rPr>
          <w:rFonts w:ascii="Arial" w:eastAsia="Times New Roman" w:hAnsi="Arial" w:cs="Arial"/>
          <w:color w:val="1F1F3F"/>
          <w:sz w:val="17"/>
          <w:szCs w:val="17"/>
          <w:shd w:val="clear" w:color="auto" w:fill="FFFFFF"/>
        </w:rPr>
      </w:pPr>
    </w:p>
    <w:p w:rsidR="00CC3AB5" w:rsidRPr="00CC3AB5" w:rsidRDefault="00CC3AB5" w:rsidP="00CC3AB5">
      <w:pPr>
        <w:spacing w:before="100" w:beforeAutospacing="1" w:after="100" w:afterAutospacing="1" w:line="206" w:lineRule="atLeast"/>
        <w:rPr>
          <w:rFonts w:ascii="Arial" w:eastAsia="Times New Roman" w:hAnsi="Arial" w:cs="Arial"/>
          <w:color w:val="1F1F3F"/>
          <w:sz w:val="17"/>
          <w:szCs w:val="17"/>
          <w:shd w:val="clear" w:color="auto" w:fill="FFFFFF"/>
        </w:rPr>
      </w:pPr>
      <w:r w:rsidRPr="00CC3AB5">
        <w:rPr>
          <w:rFonts w:ascii="Arial" w:eastAsia="Times New Roman" w:hAnsi="Arial" w:cs="Arial"/>
          <w:b/>
          <w:bCs/>
          <w:color w:val="1F1F3F"/>
          <w:sz w:val="17"/>
          <w:szCs w:val="17"/>
          <w:shd w:val="clear" w:color="auto" w:fill="FFFFFF"/>
        </w:rPr>
        <w:t>DOI</w:t>
      </w:r>
      <w:r w:rsidRPr="00CC3AB5">
        <w:rPr>
          <w:rFonts w:ascii="Arial" w:eastAsia="Times New Roman" w:hAnsi="Arial" w:cs="Arial"/>
          <w:color w:val="1F1F3F"/>
          <w:sz w:val="17"/>
          <w:szCs w:val="17"/>
          <w:shd w:val="clear" w:color="auto" w:fill="FFFFFF"/>
        </w:rPr>
        <w:t>: 10.4103/0378-6323.69053</w:t>
      </w:r>
    </w:p>
    <w:p w:rsidR="00CC3AB5" w:rsidRPr="00CC3AB5" w:rsidRDefault="00CC3AB5" w:rsidP="00CC3AB5">
      <w:pPr>
        <w:spacing w:before="100" w:beforeAutospacing="1" w:after="100" w:afterAutospacing="1" w:line="206" w:lineRule="atLeast"/>
        <w:rPr>
          <w:rFonts w:ascii="Arial" w:eastAsia="Times New Roman" w:hAnsi="Arial" w:cs="Arial"/>
          <w:color w:val="1F1F3F"/>
          <w:sz w:val="17"/>
          <w:szCs w:val="17"/>
          <w:shd w:val="clear" w:color="auto" w:fill="FFFFFF"/>
        </w:rPr>
      </w:pPr>
      <w:r w:rsidRPr="00CC3AB5">
        <w:rPr>
          <w:rFonts w:ascii="Arial" w:eastAsia="Times New Roman" w:hAnsi="Arial" w:cs="Arial"/>
          <w:b/>
          <w:bCs/>
          <w:color w:val="1F1F3F"/>
          <w:sz w:val="17"/>
          <w:szCs w:val="17"/>
          <w:shd w:val="clear" w:color="auto" w:fill="FFFFFF"/>
        </w:rPr>
        <w:t>PMID:</w:t>
      </w:r>
      <w:r w:rsidRPr="00CC3AB5">
        <w:rPr>
          <w:rFonts w:ascii="Arial" w:eastAsia="Times New Roman" w:hAnsi="Arial" w:cs="Arial"/>
          <w:color w:val="1F1F3F"/>
          <w:sz w:val="17"/>
          <w:szCs w:val="17"/>
          <w:shd w:val="clear" w:color="auto" w:fill="FFFFFF"/>
        </w:rPr>
        <w:t> 20826986</w:t>
      </w:r>
    </w:p>
    <w:p w:rsidR="00CC3AB5" w:rsidRPr="00CC3AB5" w:rsidRDefault="00CC3AB5" w:rsidP="00CC3AB5">
      <w:pPr>
        <w:spacing w:before="100" w:beforeAutospacing="1" w:after="100" w:afterAutospacing="1" w:line="206" w:lineRule="atLeast"/>
        <w:rPr>
          <w:rFonts w:ascii="Arial" w:eastAsia="Times New Roman" w:hAnsi="Arial" w:cs="Arial"/>
          <w:color w:val="1F1F3F"/>
          <w:sz w:val="17"/>
          <w:szCs w:val="17"/>
          <w:shd w:val="clear" w:color="auto" w:fill="FFFFFF"/>
        </w:rPr>
      </w:pPr>
      <w:r>
        <w:rPr>
          <w:rFonts w:ascii="Arial" w:eastAsia="Times New Roman" w:hAnsi="Arial" w:cs="Arial"/>
          <w:noProof/>
          <w:color w:val="004080"/>
          <w:sz w:val="18"/>
          <w:szCs w:val="18"/>
          <w:shd w:val="clear" w:color="auto" w:fill="FFFFFF"/>
        </w:rPr>
        <w:drawing>
          <wp:inline distT="0" distB="0" distL="0" distR="0">
            <wp:extent cx="1181100" cy="342900"/>
            <wp:effectExtent l="19050" t="0" r="0" b="0"/>
            <wp:docPr id="2" name="Picture 2" descr="Get Permissions">
              <a:hlinkClick xmlns:a="http://schemas.openxmlformats.org/drawingml/2006/main" r:id="rId9"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et Permissions">
                      <a:hlinkClick r:id="rId9" tgtFrame="&quot;_blank&quot;"/>
                    </pic:cNvPr>
                    <pic:cNvPicPr>
                      <a:picLocks noChangeAspect="1" noChangeArrowheads="1"/>
                    </pic:cNvPicPr>
                  </pic:nvPicPr>
                  <pic:blipFill>
                    <a:blip r:embed="rId10"/>
                    <a:srcRect/>
                    <a:stretch>
                      <a:fillRect/>
                    </a:stretch>
                  </pic:blipFill>
                  <pic:spPr bwMode="auto">
                    <a:xfrm>
                      <a:off x="0" y="0"/>
                      <a:ext cx="1181100" cy="342900"/>
                    </a:xfrm>
                    <a:prstGeom prst="rect">
                      <a:avLst/>
                    </a:prstGeom>
                    <a:noFill/>
                    <a:ln w="9525">
                      <a:noFill/>
                      <a:miter lim="800000"/>
                      <a:headEnd/>
                      <a:tailEnd/>
                    </a:ln>
                  </pic:spPr>
                </pic:pic>
              </a:graphicData>
            </a:graphic>
          </wp:inline>
        </w:drawing>
      </w:r>
    </w:p>
    <w:tbl>
      <w:tblPr>
        <w:tblW w:w="5000" w:type="pct"/>
        <w:tblCellSpacing w:w="0" w:type="dxa"/>
        <w:shd w:val="clear" w:color="auto" w:fill="FFFFFF"/>
        <w:tblCellMar>
          <w:left w:w="0" w:type="dxa"/>
          <w:right w:w="0" w:type="dxa"/>
        </w:tblCellMar>
        <w:tblLook w:val="04A0"/>
      </w:tblPr>
      <w:tblGrid>
        <w:gridCol w:w="9360"/>
      </w:tblGrid>
      <w:tr w:rsidR="00CC3AB5" w:rsidRPr="00CC3AB5" w:rsidTr="00CC3AB5">
        <w:trPr>
          <w:tblCellSpacing w:w="0" w:type="dxa"/>
        </w:trPr>
        <w:tc>
          <w:tcPr>
            <w:tcW w:w="5000" w:type="pct"/>
            <w:shd w:val="clear" w:color="auto" w:fill="394780"/>
            <w:vAlign w:val="center"/>
            <w:hideMark/>
          </w:tcPr>
          <w:p w:rsidR="00CC3AB5" w:rsidRPr="00CC3AB5" w:rsidRDefault="00CC3AB5" w:rsidP="00CC3AB5">
            <w:pPr>
              <w:spacing w:after="0" w:line="270" w:lineRule="atLeast"/>
              <w:rPr>
                <w:rFonts w:ascii="Verdana" w:eastAsia="Times New Roman" w:hAnsi="Verdana" w:cs="Times New Roman"/>
                <w:color w:val="000000"/>
                <w:sz w:val="18"/>
                <w:szCs w:val="18"/>
              </w:rPr>
            </w:pPr>
          </w:p>
        </w:tc>
      </w:tr>
    </w:tbl>
    <w:p w:rsidR="00CC3AB5" w:rsidRPr="00CC3AB5" w:rsidRDefault="00CC3AB5" w:rsidP="00CC3AB5">
      <w:pPr>
        <w:spacing w:after="0" w:line="240" w:lineRule="auto"/>
        <w:rPr>
          <w:rFonts w:ascii="Times New Roman" w:eastAsia="Times New Roman" w:hAnsi="Times New Roman" w:cs="Times New Roman"/>
          <w:vanish/>
          <w:sz w:val="24"/>
          <w:szCs w:val="24"/>
        </w:rPr>
      </w:pPr>
    </w:p>
    <w:tbl>
      <w:tblPr>
        <w:tblW w:w="5000" w:type="pct"/>
        <w:tblCellSpacing w:w="0" w:type="dxa"/>
        <w:tblBorders>
          <w:top w:val="single" w:sz="6" w:space="0" w:color="F5E1B4"/>
          <w:left w:val="single" w:sz="6" w:space="0" w:color="F5E1B4"/>
          <w:bottom w:val="single" w:sz="6" w:space="0" w:color="F5E1B4"/>
          <w:right w:val="single" w:sz="6" w:space="0" w:color="F5E1B4"/>
        </w:tblBorders>
        <w:shd w:val="clear" w:color="auto" w:fill="FBF3E3"/>
        <w:tblCellMar>
          <w:left w:w="0" w:type="dxa"/>
          <w:right w:w="0" w:type="dxa"/>
        </w:tblCellMar>
        <w:tblLook w:val="04A0"/>
      </w:tblPr>
      <w:tblGrid>
        <w:gridCol w:w="7931"/>
        <w:gridCol w:w="60"/>
        <w:gridCol w:w="1399"/>
      </w:tblGrid>
      <w:tr w:rsidR="00CC3AB5" w:rsidRPr="00CC3AB5" w:rsidTr="00CC3AB5">
        <w:trPr>
          <w:tblCellSpacing w:w="0" w:type="dxa"/>
        </w:trPr>
        <w:tc>
          <w:tcPr>
            <w:tcW w:w="4250" w:type="pct"/>
            <w:shd w:val="clear" w:color="auto" w:fill="FBF3E3"/>
            <w:vAlign w:val="center"/>
            <w:hideMark/>
          </w:tcPr>
          <w:p w:rsidR="00CC3AB5" w:rsidRPr="00CC3AB5" w:rsidRDefault="00CC3AB5" w:rsidP="00CC3AB5">
            <w:pPr>
              <w:spacing w:after="0" w:line="270" w:lineRule="atLeast"/>
              <w:rPr>
                <w:rFonts w:ascii="Verdana" w:eastAsia="Times New Roman" w:hAnsi="Verdana" w:cs="Times New Roman"/>
                <w:b/>
                <w:bCs/>
                <w:color w:val="004080"/>
                <w:sz w:val="21"/>
                <w:szCs w:val="21"/>
              </w:rPr>
            </w:pPr>
            <w:r w:rsidRPr="00CC3AB5">
              <w:rPr>
                <w:rFonts w:ascii="Verdana" w:eastAsia="Times New Roman" w:hAnsi="Verdana" w:cs="Times New Roman"/>
                <w:b/>
                <w:bCs/>
                <w:color w:val="004080"/>
                <w:sz w:val="21"/>
                <w:szCs w:val="21"/>
              </w:rPr>
              <w:t> </w:t>
            </w:r>
            <w:bookmarkStart w:id="0" w:name="abstract"/>
            <w:bookmarkEnd w:id="0"/>
            <w:r w:rsidRPr="00CC3AB5">
              <w:rPr>
                <w:rFonts w:ascii="Verdana" w:eastAsia="Times New Roman" w:hAnsi="Verdana" w:cs="Times New Roman"/>
                <w:b/>
                <w:bCs/>
                <w:color w:val="004080"/>
                <w:sz w:val="21"/>
                <w:szCs w:val="21"/>
              </w:rPr>
              <w:t> Abstract</w:t>
            </w:r>
          </w:p>
        </w:tc>
        <w:tc>
          <w:tcPr>
            <w:tcW w:w="0" w:type="auto"/>
            <w:shd w:val="clear" w:color="auto" w:fill="FBF3E3"/>
            <w:vAlign w:val="center"/>
            <w:hideMark/>
          </w:tcPr>
          <w:p w:rsidR="00CC3AB5" w:rsidRPr="00CC3AB5" w:rsidRDefault="00CC3AB5" w:rsidP="00CC3AB5">
            <w:pPr>
              <w:spacing w:after="0" w:line="270" w:lineRule="atLeast"/>
              <w:jc w:val="right"/>
              <w:rPr>
                <w:rFonts w:ascii="Verdana" w:eastAsia="Times New Roman" w:hAnsi="Verdana" w:cs="Times New Roman"/>
                <w:color w:val="7E7E7E"/>
                <w:sz w:val="17"/>
                <w:szCs w:val="17"/>
              </w:rPr>
            </w:pPr>
            <w:r w:rsidRPr="00CC3AB5">
              <w:rPr>
                <w:rFonts w:ascii="Verdana" w:eastAsia="Times New Roman" w:hAnsi="Verdana" w:cs="Times New Roman"/>
                <w:color w:val="7E7E7E"/>
                <w:sz w:val="17"/>
                <w:szCs w:val="17"/>
              </w:rPr>
              <w:t> </w:t>
            </w:r>
          </w:p>
        </w:tc>
        <w:tc>
          <w:tcPr>
            <w:tcW w:w="750" w:type="pct"/>
            <w:shd w:val="clear" w:color="auto" w:fill="FBF3E3"/>
            <w:vAlign w:val="center"/>
            <w:hideMark/>
          </w:tcPr>
          <w:p w:rsidR="00CC3AB5" w:rsidRPr="00CC3AB5" w:rsidRDefault="00CC3AB5" w:rsidP="00CC3AB5">
            <w:pPr>
              <w:spacing w:after="0" w:line="270" w:lineRule="atLeast"/>
              <w:rPr>
                <w:rFonts w:ascii="Verdana" w:eastAsia="Times New Roman" w:hAnsi="Verdana" w:cs="Times New Roman"/>
                <w:color w:val="7E7E7E"/>
                <w:sz w:val="17"/>
                <w:szCs w:val="17"/>
              </w:rPr>
            </w:pPr>
          </w:p>
        </w:tc>
      </w:tr>
    </w:tbl>
    <w:p w:rsidR="00CC3AB5" w:rsidRPr="00CC3AB5" w:rsidRDefault="00CC3AB5" w:rsidP="00CC3AB5">
      <w:pPr>
        <w:shd w:val="clear" w:color="auto" w:fill="FFFFFF"/>
        <w:spacing w:before="100" w:beforeAutospacing="1" w:after="100" w:afterAutospacing="1"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t>Bacterial skin infections in children vary widely clinically, starting from mild superficial folliculitis to deep necrotizing fasciitis. The causative organisms are mostly</w:t>
      </w:r>
      <w:r w:rsidRPr="00CC3AB5">
        <w:rPr>
          <w:rFonts w:ascii="Verdana" w:eastAsia="Times New Roman" w:hAnsi="Verdana" w:cs="Times New Roman"/>
          <w:color w:val="000000"/>
          <w:sz w:val="18"/>
        </w:rPr>
        <w:t> </w:t>
      </w:r>
      <w:r w:rsidRPr="00CC3AB5">
        <w:rPr>
          <w:rFonts w:ascii="Verdana" w:eastAsia="Times New Roman" w:hAnsi="Verdana" w:cs="Times New Roman"/>
          <w:i/>
          <w:iCs/>
          <w:color w:val="000000"/>
          <w:sz w:val="18"/>
          <w:szCs w:val="18"/>
        </w:rPr>
        <w:t>Staphylococcus aureus</w:t>
      </w:r>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rPr>
        <w:t>and</w:t>
      </w:r>
      <w:r w:rsidRPr="00CC3AB5">
        <w:rPr>
          <w:rFonts w:ascii="Verdana" w:eastAsia="Times New Roman" w:hAnsi="Verdana" w:cs="Times New Roman"/>
          <w:color w:val="000000"/>
          <w:sz w:val="18"/>
        </w:rPr>
        <w:t> </w:t>
      </w:r>
      <w:r w:rsidRPr="00CC3AB5">
        <w:rPr>
          <w:rFonts w:ascii="Verdana" w:eastAsia="Times New Roman" w:hAnsi="Verdana" w:cs="Times New Roman"/>
          <w:i/>
          <w:iCs/>
          <w:color w:val="000000"/>
          <w:sz w:val="18"/>
          <w:szCs w:val="18"/>
        </w:rPr>
        <w:t>Streptococcus</w:t>
      </w:r>
      <w:r w:rsidRPr="00CC3AB5">
        <w:rPr>
          <w:rFonts w:ascii="Verdana" w:eastAsia="Times New Roman" w:hAnsi="Verdana" w:cs="Times New Roman"/>
          <w:color w:val="000000"/>
          <w:sz w:val="18"/>
          <w:szCs w:val="18"/>
        </w:rPr>
        <w:t>, with occasional involvement of Gram-negative organisms. Treatment of even the milder forms of bacterial skin infections is of importance because of the long-term morbidity associated with them. However, because of global emergence of resistant strains of bacteria, treatment of these conditions is becoming increasingly difficult. The current antibacterial resistance patterns in organisms causing skin and soft tissue infections and the problems encountered in their management in children have been discussed.</w:t>
      </w:r>
    </w:p>
    <w:p w:rsidR="00CC3AB5" w:rsidRPr="00CC3AB5" w:rsidRDefault="00CC3AB5" w:rsidP="00CC3AB5">
      <w:pPr>
        <w:spacing w:after="0" w:line="240" w:lineRule="auto"/>
        <w:rPr>
          <w:rFonts w:ascii="Times New Roman" w:eastAsia="Times New Roman" w:hAnsi="Times New Roman" w:cs="Times New Roman"/>
          <w:sz w:val="24"/>
          <w:szCs w:val="24"/>
        </w:rPr>
      </w:pPr>
      <w:r w:rsidRPr="00CC3AB5">
        <w:rPr>
          <w:rFonts w:ascii="Verdana" w:eastAsia="Times New Roman" w:hAnsi="Verdana" w:cs="Times New Roman"/>
          <w:color w:val="000000"/>
          <w:sz w:val="18"/>
          <w:szCs w:val="18"/>
        </w:rPr>
        <w:br/>
      </w:r>
    </w:p>
    <w:p w:rsidR="00CC3AB5" w:rsidRPr="00CC3AB5" w:rsidRDefault="00CC3AB5" w:rsidP="00CC3AB5">
      <w:pPr>
        <w:shd w:val="clear" w:color="auto" w:fill="FFFFFF"/>
        <w:spacing w:before="100" w:beforeAutospacing="1" w:after="100" w:afterAutospacing="1" w:line="270" w:lineRule="atLeast"/>
        <w:rPr>
          <w:rFonts w:ascii="Verdana" w:eastAsia="Times New Roman" w:hAnsi="Verdana" w:cs="Times New Roman"/>
          <w:color w:val="000000"/>
          <w:sz w:val="18"/>
          <w:szCs w:val="18"/>
        </w:rPr>
      </w:pPr>
      <w:r w:rsidRPr="00CC3AB5">
        <w:rPr>
          <w:rFonts w:ascii="Verdana" w:eastAsia="Times New Roman" w:hAnsi="Verdana" w:cs="Times New Roman"/>
          <w:b/>
          <w:bCs/>
          <w:color w:val="000000"/>
          <w:sz w:val="18"/>
          <w:szCs w:val="18"/>
        </w:rPr>
        <w:t>Keywords:</w:t>
      </w:r>
      <w:r w:rsidRPr="00CC3AB5">
        <w:rPr>
          <w:rFonts w:ascii="Verdana" w:eastAsia="Times New Roman" w:hAnsi="Verdana" w:cs="Times New Roman"/>
          <w:color w:val="000000"/>
          <w:sz w:val="18"/>
          <w:szCs w:val="18"/>
        </w:rPr>
        <w:t> Bacterial infections, children, skin, cellulitis, impetigo, methicillin-resistant</w:t>
      </w:r>
      <w:r w:rsidRPr="00CC3AB5">
        <w:rPr>
          <w:rFonts w:ascii="Verdana" w:eastAsia="Times New Roman" w:hAnsi="Verdana" w:cs="Times New Roman"/>
          <w:color w:val="000000"/>
          <w:sz w:val="18"/>
        </w:rPr>
        <w:t> </w:t>
      </w:r>
      <w:r w:rsidRPr="00CC3AB5">
        <w:rPr>
          <w:rFonts w:ascii="Verdana" w:eastAsia="Times New Roman" w:hAnsi="Verdana" w:cs="Times New Roman"/>
          <w:i/>
          <w:iCs/>
          <w:color w:val="000000"/>
          <w:sz w:val="18"/>
          <w:szCs w:val="18"/>
        </w:rPr>
        <w:t>S. aureus</w:t>
      </w:r>
      <w:r w:rsidRPr="00CC3AB5">
        <w:rPr>
          <w:rFonts w:ascii="Verdana" w:eastAsia="Times New Roman" w:hAnsi="Verdana" w:cs="Times New Roman"/>
          <w:color w:val="000000"/>
          <w:sz w:val="18"/>
          <w:szCs w:val="18"/>
        </w:rPr>
        <w:t>, methicillin-sensitive</w:t>
      </w:r>
      <w:r w:rsidRPr="00CC3AB5">
        <w:rPr>
          <w:rFonts w:ascii="Verdana" w:eastAsia="Times New Roman" w:hAnsi="Verdana" w:cs="Times New Roman"/>
          <w:i/>
          <w:iCs/>
          <w:color w:val="000000"/>
          <w:sz w:val="18"/>
          <w:szCs w:val="18"/>
        </w:rPr>
        <w:t>S. aureus</w:t>
      </w:r>
      <w:r w:rsidRPr="00CC3AB5">
        <w:rPr>
          <w:rFonts w:ascii="Verdana" w:eastAsia="Times New Roman" w:hAnsi="Verdana" w:cs="Times New Roman"/>
          <w:color w:val="000000"/>
          <w:sz w:val="18"/>
          <w:szCs w:val="18"/>
        </w:rPr>
        <w:t>,</w:t>
      </w:r>
    </w:p>
    <w:p w:rsidR="00CC3AB5" w:rsidRPr="00CC3AB5" w:rsidRDefault="00CC3AB5" w:rsidP="00CC3AB5">
      <w:pPr>
        <w:spacing w:after="0" w:line="240" w:lineRule="auto"/>
        <w:rPr>
          <w:rFonts w:ascii="Times New Roman" w:eastAsia="Times New Roman" w:hAnsi="Times New Roman" w:cs="Times New Roman"/>
          <w:sz w:val="24"/>
          <w:szCs w:val="24"/>
        </w:rPr>
      </w:pPr>
    </w:p>
    <w:tbl>
      <w:tblPr>
        <w:tblW w:w="5000" w:type="pct"/>
        <w:tblCellSpacing w:w="15" w:type="dxa"/>
        <w:tblBorders>
          <w:top w:val="single" w:sz="6" w:space="0" w:color="A6ADC4"/>
          <w:left w:val="single" w:sz="6" w:space="0" w:color="A6ADC4"/>
          <w:bottom w:val="single" w:sz="6" w:space="0" w:color="A6ADC4"/>
          <w:right w:val="single" w:sz="6" w:space="0" w:color="A6ADC4"/>
        </w:tblBorders>
        <w:shd w:val="clear" w:color="auto" w:fill="E1F3EF"/>
        <w:tblCellMar>
          <w:top w:w="15" w:type="dxa"/>
          <w:left w:w="15" w:type="dxa"/>
          <w:bottom w:w="15" w:type="dxa"/>
          <w:right w:w="15" w:type="dxa"/>
        </w:tblCellMar>
        <w:tblLook w:val="04A0"/>
      </w:tblPr>
      <w:tblGrid>
        <w:gridCol w:w="9480"/>
      </w:tblGrid>
      <w:tr w:rsidR="00CC3AB5" w:rsidRPr="00CC3AB5" w:rsidTr="00CC3AB5">
        <w:trPr>
          <w:tblCellSpacing w:w="15" w:type="dxa"/>
        </w:trPr>
        <w:tc>
          <w:tcPr>
            <w:tcW w:w="0" w:type="auto"/>
            <w:shd w:val="clear" w:color="auto" w:fill="E1F3EF"/>
            <w:vAlign w:val="center"/>
            <w:hideMark/>
          </w:tcPr>
          <w:p w:rsidR="00CC3AB5" w:rsidRPr="00CC3AB5" w:rsidRDefault="00CC3AB5" w:rsidP="00CC3AB5">
            <w:pPr>
              <w:spacing w:after="0" w:line="223" w:lineRule="atLeast"/>
              <w:rPr>
                <w:rFonts w:ascii="Arial" w:eastAsia="Times New Roman" w:hAnsi="Arial" w:cs="Arial"/>
                <w:color w:val="1F1F3F"/>
                <w:sz w:val="18"/>
                <w:szCs w:val="18"/>
              </w:rPr>
            </w:pPr>
            <w:r w:rsidRPr="00CC3AB5">
              <w:rPr>
                <w:rFonts w:ascii="Arial" w:eastAsia="Times New Roman" w:hAnsi="Arial" w:cs="Arial"/>
                <w:b/>
                <w:bCs/>
                <w:color w:val="1F1F3F"/>
                <w:sz w:val="18"/>
                <w:szCs w:val="18"/>
              </w:rPr>
              <w:t>How to cite this article:</w:t>
            </w:r>
            <w:r w:rsidRPr="00CC3AB5">
              <w:rPr>
                <w:rFonts w:ascii="Arial" w:eastAsia="Times New Roman" w:hAnsi="Arial" w:cs="Arial"/>
                <w:color w:val="1F1F3F"/>
                <w:sz w:val="18"/>
                <w:szCs w:val="18"/>
              </w:rPr>
              <w:br/>
              <w:t>Palit A, Inamadar AC. Current concepts in the management of bacterial skin infections in children. Indian J Dermatol Venereol Leprol 2010;76:476-88</w:t>
            </w:r>
          </w:p>
        </w:tc>
      </w:tr>
    </w:tbl>
    <w:p w:rsidR="00CC3AB5" w:rsidRPr="00CC3AB5" w:rsidRDefault="00CC3AB5" w:rsidP="00CC3AB5">
      <w:pPr>
        <w:spacing w:after="0" w:line="240" w:lineRule="auto"/>
        <w:rPr>
          <w:rFonts w:ascii="Times New Roman" w:eastAsia="Times New Roman" w:hAnsi="Times New Roman" w:cs="Times New Roman"/>
          <w:sz w:val="24"/>
          <w:szCs w:val="24"/>
        </w:rPr>
      </w:pPr>
    </w:p>
    <w:tbl>
      <w:tblPr>
        <w:tblW w:w="5000" w:type="pct"/>
        <w:tblCellSpacing w:w="15" w:type="dxa"/>
        <w:tblBorders>
          <w:top w:val="single" w:sz="6" w:space="0" w:color="A6ADC4"/>
          <w:left w:val="single" w:sz="6" w:space="0" w:color="A6ADC4"/>
          <w:bottom w:val="single" w:sz="6" w:space="0" w:color="A6ADC4"/>
          <w:right w:val="single" w:sz="6" w:space="0" w:color="A6ADC4"/>
        </w:tblBorders>
        <w:shd w:val="clear" w:color="auto" w:fill="E1F3EF"/>
        <w:tblCellMar>
          <w:top w:w="15" w:type="dxa"/>
          <w:left w:w="15" w:type="dxa"/>
          <w:bottom w:w="15" w:type="dxa"/>
          <w:right w:w="15" w:type="dxa"/>
        </w:tblCellMar>
        <w:tblLook w:val="04A0"/>
      </w:tblPr>
      <w:tblGrid>
        <w:gridCol w:w="9480"/>
      </w:tblGrid>
      <w:tr w:rsidR="00CC3AB5" w:rsidRPr="00CC3AB5" w:rsidTr="00CC3AB5">
        <w:trPr>
          <w:tblCellSpacing w:w="15" w:type="dxa"/>
        </w:trPr>
        <w:tc>
          <w:tcPr>
            <w:tcW w:w="0" w:type="auto"/>
            <w:shd w:val="clear" w:color="auto" w:fill="E1F3EF"/>
            <w:vAlign w:val="center"/>
            <w:hideMark/>
          </w:tcPr>
          <w:p w:rsidR="00CC3AB5" w:rsidRPr="00CC3AB5" w:rsidRDefault="00CC3AB5" w:rsidP="00CC3AB5">
            <w:pPr>
              <w:spacing w:after="0" w:line="223" w:lineRule="atLeast"/>
              <w:rPr>
                <w:rFonts w:ascii="Arial" w:eastAsia="Times New Roman" w:hAnsi="Arial" w:cs="Arial"/>
                <w:color w:val="1F1F3F"/>
                <w:sz w:val="18"/>
                <w:szCs w:val="18"/>
              </w:rPr>
            </w:pPr>
            <w:r w:rsidRPr="00CC3AB5">
              <w:rPr>
                <w:rFonts w:ascii="Arial" w:eastAsia="Times New Roman" w:hAnsi="Arial" w:cs="Arial"/>
                <w:b/>
                <w:bCs/>
                <w:color w:val="1F1F3F"/>
                <w:sz w:val="18"/>
                <w:szCs w:val="18"/>
              </w:rPr>
              <w:t>How to cite this URL:</w:t>
            </w:r>
            <w:r w:rsidRPr="00CC3AB5">
              <w:rPr>
                <w:rFonts w:ascii="Arial" w:eastAsia="Times New Roman" w:hAnsi="Arial" w:cs="Arial"/>
                <w:color w:val="1F1F3F"/>
                <w:sz w:val="18"/>
                <w:szCs w:val="18"/>
              </w:rPr>
              <w:br/>
              <w:t>Palit A, Inamadar AC. Current concepts in the management of bacterial skin infections in children. Indian J Dermatol Venereol Leprol [serial online] 2010 [cited 2014 Jun 5];76:476-88. Available from: </w:t>
            </w:r>
            <w:hyperlink r:id="rId11" w:history="1">
              <w:r w:rsidRPr="00CC3AB5">
                <w:rPr>
                  <w:rFonts w:ascii="Arial" w:eastAsia="Times New Roman" w:hAnsi="Arial" w:cs="Arial"/>
                  <w:color w:val="004080"/>
                  <w:sz w:val="18"/>
                </w:rPr>
                <w:t>http://www.ijdvl.com/text.asp?2010/76/5/476/69053</w:t>
              </w:r>
            </w:hyperlink>
          </w:p>
        </w:tc>
      </w:tr>
    </w:tbl>
    <w:p w:rsidR="00CC3AB5" w:rsidRPr="00CC3AB5" w:rsidRDefault="00CC3AB5" w:rsidP="00CC3AB5">
      <w:pPr>
        <w:spacing w:after="0" w:line="240" w:lineRule="auto"/>
        <w:rPr>
          <w:rFonts w:ascii="Times New Roman" w:eastAsia="Times New Roman" w:hAnsi="Times New Roman" w:cs="Times New Roman"/>
          <w:sz w:val="24"/>
          <w:szCs w:val="24"/>
        </w:rPr>
      </w:pP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p>
    <w:tbl>
      <w:tblPr>
        <w:tblW w:w="5000" w:type="pct"/>
        <w:tblCellSpacing w:w="0" w:type="dxa"/>
        <w:tblBorders>
          <w:top w:val="single" w:sz="6" w:space="0" w:color="F5E1B4"/>
          <w:left w:val="single" w:sz="6" w:space="0" w:color="F5E1B4"/>
          <w:bottom w:val="single" w:sz="6" w:space="0" w:color="F5E1B4"/>
          <w:right w:val="single" w:sz="6" w:space="0" w:color="F5E1B4"/>
        </w:tblBorders>
        <w:shd w:val="clear" w:color="auto" w:fill="FBF3E3"/>
        <w:tblCellMar>
          <w:left w:w="0" w:type="dxa"/>
          <w:right w:w="0" w:type="dxa"/>
        </w:tblCellMar>
        <w:tblLook w:val="04A0"/>
      </w:tblPr>
      <w:tblGrid>
        <w:gridCol w:w="7701"/>
        <w:gridCol w:w="280"/>
        <w:gridCol w:w="1409"/>
      </w:tblGrid>
      <w:tr w:rsidR="00CC3AB5" w:rsidRPr="00CC3AB5" w:rsidTr="00CC3AB5">
        <w:trPr>
          <w:tblCellSpacing w:w="0" w:type="dxa"/>
        </w:trPr>
        <w:tc>
          <w:tcPr>
            <w:tcW w:w="0" w:type="auto"/>
            <w:shd w:val="clear" w:color="auto" w:fill="FBF3E3"/>
            <w:vAlign w:val="center"/>
            <w:hideMark/>
          </w:tcPr>
          <w:p w:rsidR="00CC3AB5" w:rsidRPr="00CC3AB5" w:rsidRDefault="00CC3AB5" w:rsidP="00CC3AB5">
            <w:pPr>
              <w:spacing w:after="0" w:line="270" w:lineRule="atLeast"/>
              <w:rPr>
                <w:rFonts w:ascii="Verdana" w:eastAsia="Times New Roman" w:hAnsi="Verdana" w:cs="Times New Roman"/>
                <w:b/>
                <w:bCs/>
                <w:color w:val="004080"/>
                <w:sz w:val="21"/>
                <w:szCs w:val="21"/>
              </w:rPr>
            </w:pPr>
            <w:bookmarkStart w:id="1" w:name="Introduction"/>
            <w:bookmarkEnd w:id="1"/>
            <w:r w:rsidRPr="00CC3AB5">
              <w:rPr>
                <w:rFonts w:ascii="Verdana" w:eastAsia="Times New Roman" w:hAnsi="Verdana" w:cs="Times New Roman"/>
                <w:b/>
                <w:bCs/>
                <w:color w:val="004080"/>
                <w:sz w:val="21"/>
                <w:szCs w:val="21"/>
              </w:rPr>
              <w:t>  Introduction</w:t>
            </w:r>
          </w:p>
        </w:tc>
        <w:tc>
          <w:tcPr>
            <w:tcW w:w="0" w:type="auto"/>
            <w:shd w:val="clear" w:color="auto" w:fill="FBF3E3"/>
            <w:vAlign w:val="center"/>
            <w:hideMark/>
          </w:tcPr>
          <w:p w:rsidR="00CC3AB5" w:rsidRPr="00CC3AB5" w:rsidRDefault="00CC3AB5" w:rsidP="00CC3AB5">
            <w:pPr>
              <w:spacing w:after="0" w:line="270" w:lineRule="atLeast"/>
              <w:jc w:val="right"/>
              <w:rPr>
                <w:rFonts w:ascii="Verdana" w:eastAsia="Times New Roman" w:hAnsi="Verdana" w:cs="Times New Roman"/>
                <w:color w:val="7E7E7E"/>
                <w:sz w:val="17"/>
                <w:szCs w:val="17"/>
              </w:rPr>
            </w:pPr>
            <w:r w:rsidRPr="00CC3AB5">
              <w:rPr>
                <w:rFonts w:ascii="Verdana" w:eastAsia="Times New Roman" w:hAnsi="Verdana" w:cs="Times New Roman"/>
                <w:color w:val="7E7E7E"/>
                <w:sz w:val="17"/>
                <w:szCs w:val="17"/>
              </w:rPr>
              <w:t> </w:t>
            </w:r>
          </w:p>
        </w:tc>
        <w:tc>
          <w:tcPr>
            <w:tcW w:w="750" w:type="pct"/>
            <w:shd w:val="clear" w:color="auto" w:fill="FBF3E3"/>
            <w:vAlign w:val="center"/>
            <w:hideMark/>
          </w:tcPr>
          <w:p w:rsidR="00CC3AB5" w:rsidRPr="00CC3AB5" w:rsidRDefault="00CC3AB5" w:rsidP="00CC3AB5">
            <w:pPr>
              <w:spacing w:after="0" w:line="270" w:lineRule="atLeast"/>
              <w:jc w:val="right"/>
              <w:rPr>
                <w:rFonts w:ascii="Verdana" w:eastAsia="Times New Roman" w:hAnsi="Verdana" w:cs="Times New Roman"/>
                <w:color w:val="7E7E7E"/>
                <w:sz w:val="17"/>
                <w:szCs w:val="17"/>
              </w:rPr>
            </w:pPr>
            <w:r>
              <w:rPr>
                <w:rFonts w:ascii="Arial" w:eastAsia="Times New Roman" w:hAnsi="Arial" w:cs="Arial"/>
                <w:noProof/>
                <w:color w:val="004080"/>
                <w:sz w:val="18"/>
                <w:szCs w:val="18"/>
              </w:rPr>
              <w:drawing>
                <wp:inline distT="0" distB="0" distL="0" distR="0">
                  <wp:extent cx="123825" cy="123825"/>
                  <wp:effectExtent l="19050" t="0" r="9525" b="0"/>
                  <wp:docPr id="3" name="Picture 3" descr="Top">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Top">
                            <a:hlinkClick r:id="rId12"/>
                          </pic:cNvPr>
                          <pic:cNvPicPr>
                            <a:picLocks noChangeAspect="1" noChangeArrowheads="1"/>
                          </pic:cNvPicPr>
                        </pic:nvPicPr>
                        <pic:blipFill>
                          <a:blip r:embed="rId13"/>
                          <a:srcRect/>
                          <a:stretch>
                            <a:fillRect/>
                          </a:stretch>
                        </pic:blipFill>
                        <pic:spPr bwMode="auto">
                          <a:xfrm>
                            <a:off x="0" y="0"/>
                            <a:ext cx="123825" cy="123825"/>
                          </a:xfrm>
                          <a:prstGeom prst="rect">
                            <a:avLst/>
                          </a:prstGeom>
                          <a:noFill/>
                          <a:ln w="9525">
                            <a:noFill/>
                            <a:miter lim="800000"/>
                            <a:headEnd/>
                            <a:tailEnd/>
                          </a:ln>
                        </pic:spPr>
                      </pic:pic>
                    </a:graphicData>
                  </a:graphic>
                </wp:inline>
              </w:drawing>
            </w:r>
          </w:p>
        </w:tc>
      </w:tr>
    </w:tbl>
    <w:p w:rsidR="00CC3AB5" w:rsidRPr="00CC3AB5" w:rsidRDefault="00CC3AB5" w:rsidP="00CC3AB5">
      <w:pPr>
        <w:spacing w:after="0" w:line="240" w:lineRule="auto"/>
        <w:rPr>
          <w:rFonts w:ascii="Times New Roman" w:eastAsia="Times New Roman" w:hAnsi="Times New Roman" w:cs="Times New Roman"/>
          <w:sz w:val="24"/>
          <w:szCs w:val="24"/>
        </w:rPr>
      </w:pP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shd w:val="clear" w:color="auto" w:fill="FFFFFF"/>
        </w:rPr>
        <w:t>Bacterial skin infections are one of the most common infections encountered in the pediatric age group, especially in the developing world. These include 'primary bacterial infections' and 'secondary bacterial infections' superimposed on other dermatoses and traumatic or post-surgical wounds. Recurrent pyoderma is a problematic infection experienced by children with or without underlying dermatological disorders or immunodeficient states.</w:t>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shd w:val="clear" w:color="auto" w:fill="FFFFFF"/>
        </w:rPr>
        <w:t>Majority of skin infections are caused by Gram-positive bacteria, most commonly</w:t>
      </w:r>
      <w:r w:rsidRPr="00CC3AB5">
        <w:rPr>
          <w:rFonts w:ascii="Verdana" w:eastAsia="Times New Roman" w:hAnsi="Verdana" w:cs="Times New Roman"/>
          <w:color w:val="000000"/>
          <w:sz w:val="18"/>
        </w:rPr>
        <w:t> </w:t>
      </w:r>
      <w:r w:rsidRPr="00CC3AB5">
        <w:rPr>
          <w:rFonts w:ascii="Verdana" w:eastAsia="Times New Roman" w:hAnsi="Verdana" w:cs="Times New Roman"/>
          <w:i/>
          <w:iCs/>
          <w:color w:val="000000"/>
          <w:sz w:val="18"/>
          <w:szCs w:val="18"/>
          <w:shd w:val="clear" w:color="auto" w:fill="FFFFFF"/>
        </w:rPr>
        <w:t>Staphylococcus aureus</w:t>
      </w:r>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and group A β-hemolytic</w:t>
      </w:r>
      <w:r w:rsidRPr="00CC3AB5">
        <w:rPr>
          <w:rFonts w:ascii="Verdana" w:eastAsia="Times New Roman" w:hAnsi="Verdana" w:cs="Times New Roman"/>
          <w:color w:val="000000"/>
          <w:sz w:val="18"/>
        </w:rPr>
        <w:t> </w:t>
      </w:r>
      <w:r w:rsidRPr="00CC3AB5">
        <w:rPr>
          <w:rFonts w:ascii="Verdana" w:eastAsia="Times New Roman" w:hAnsi="Verdana" w:cs="Times New Roman"/>
          <w:i/>
          <w:iCs/>
          <w:color w:val="000000"/>
          <w:sz w:val="18"/>
          <w:szCs w:val="18"/>
          <w:shd w:val="clear" w:color="auto" w:fill="FFFFFF"/>
        </w:rPr>
        <w:t>Streptococcus</w:t>
      </w:r>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(GABHS).</w:t>
      </w:r>
      <w:r w:rsidRPr="00CC3AB5">
        <w:rPr>
          <w:rFonts w:ascii="Verdana" w:eastAsia="Times New Roman" w:hAnsi="Verdana" w:cs="Times New Roman"/>
          <w:color w:val="000000"/>
          <w:sz w:val="18"/>
        </w:rPr>
        <w:t> </w:t>
      </w:r>
      <w:bookmarkStart w:id="2" w:name="ft1"/>
      <w:r w:rsidRPr="00CC3AB5">
        <w:rPr>
          <w:rFonts w:ascii="Verdana" w:eastAsia="Times New Roman" w:hAnsi="Verdana" w:cs="Times New Roman"/>
          <w:color w:val="000000"/>
          <w:sz w:val="24"/>
          <w:szCs w:val="24"/>
          <w:shd w:val="clear" w:color="auto" w:fill="FFFFFF"/>
          <w:vertAlign w:val="superscript"/>
        </w:rPr>
        <w:fldChar w:fldCharType="begin"/>
      </w:r>
      <w:r w:rsidRPr="00CC3AB5">
        <w:rPr>
          <w:rFonts w:ascii="Verdana" w:eastAsia="Times New Roman" w:hAnsi="Verdana" w:cs="Times New Roman"/>
          <w:color w:val="000000"/>
          <w:sz w:val="24"/>
          <w:szCs w:val="24"/>
          <w:shd w:val="clear" w:color="auto" w:fill="FFFFFF"/>
          <w:vertAlign w:val="superscript"/>
        </w:rPr>
        <w:instrText xml:space="preserve"> HYPERLINK "http://www.ijdvl.com/article.asp?issn=0378-6323;year=2010;volume=76;issue=5;spage=476;epage=488;aulast=Palit" \l "ref1" </w:instrText>
      </w:r>
      <w:r w:rsidRPr="00CC3AB5">
        <w:rPr>
          <w:rFonts w:ascii="Verdana" w:eastAsia="Times New Roman" w:hAnsi="Verdana" w:cs="Times New Roman"/>
          <w:color w:val="000000"/>
          <w:sz w:val="24"/>
          <w:szCs w:val="24"/>
          <w:shd w:val="clear" w:color="auto" w:fill="FFFFFF"/>
          <w:vertAlign w:val="superscript"/>
        </w:rPr>
        <w:fldChar w:fldCharType="separate"/>
      </w:r>
      <w:r w:rsidRPr="00CC3AB5">
        <w:rPr>
          <w:rFonts w:ascii="Arial" w:eastAsia="Times New Roman" w:hAnsi="Arial" w:cs="Arial"/>
          <w:color w:val="CC6601"/>
          <w:sz w:val="17"/>
          <w:vertAlign w:val="superscript"/>
        </w:rPr>
        <w:t>[1]</w:t>
      </w:r>
      <w:r w:rsidRPr="00CC3AB5">
        <w:rPr>
          <w:rFonts w:ascii="Verdana" w:eastAsia="Times New Roman" w:hAnsi="Verdana" w:cs="Times New Roman"/>
          <w:color w:val="000000"/>
          <w:sz w:val="24"/>
          <w:szCs w:val="24"/>
          <w:shd w:val="clear" w:color="auto" w:fill="FFFFFF"/>
          <w:vertAlign w:val="superscript"/>
        </w:rPr>
        <w:fldChar w:fldCharType="end"/>
      </w:r>
      <w:r w:rsidRPr="00CC3AB5">
        <w:rPr>
          <w:rFonts w:ascii="Verdana" w:eastAsia="Times New Roman" w:hAnsi="Verdana" w:cs="Times New Roman"/>
          <w:color w:val="000000"/>
          <w:sz w:val="24"/>
          <w:szCs w:val="24"/>
          <w:shd w:val="clear" w:color="auto" w:fill="FFFFFF"/>
          <w:vertAlign w:val="superscript"/>
        </w:rPr>
        <w:t>,</w:t>
      </w:r>
      <w:bookmarkStart w:id="3" w:name="ft2"/>
      <w:r w:rsidRPr="00CC3AB5">
        <w:rPr>
          <w:rFonts w:ascii="Verdana" w:eastAsia="Times New Roman" w:hAnsi="Verdana" w:cs="Times New Roman"/>
          <w:color w:val="000000"/>
          <w:sz w:val="24"/>
          <w:szCs w:val="24"/>
          <w:shd w:val="clear" w:color="auto" w:fill="FFFFFF"/>
          <w:vertAlign w:val="superscript"/>
        </w:rPr>
        <w:fldChar w:fldCharType="begin"/>
      </w:r>
      <w:r w:rsidRPr="00CC3AB5">
        <w:rPr>
          <w:rFonts w:ascii="Verdana" w:eastAsia="Times New Roman" w:hAnsi="Verdana" w:cs="Times New Roman"/>
          <w:color w:val="000000"/>
          <w:sz w:val="24"/>
          <w:szCs w:val="24"/>
          <w:shd w:val="clear" w:color="auto" w:fill="FFFFFF"/>
          <w:vertAlign w:val="superscript"/>
        </w:rPr>
        <w:instrText xml:space="preserve"> HYPERLINK "http://www.ijdvl.com/article.asp?issn=0378-6323;year=2010;volume=76;issue=5;spage=476;epage=488;aulast=Palit" \l "ref2" </w:instrText>
      </w:r>
      <w:r w:rsidRPr="00CC3AB5">
        <w:rPr>
          <w:rFonts w:ascii="Verdana" w:eastAsia="Times New Roman" w:hAnsi="Verdana" w:cs="Times New Roman"/>
          <w:color w:val="000000"/>
          <w:sz w:val="24"/>
          <w:szCs w:val="24"/>
          <w:shd w:val="clear" w:color="auto" w:fill="FFFFFF"/>
          <w:vertAlign w:val="superscript"/>
        </w:rPr>
        <w:fldChar w:fldCharType="separate"/>
      </w:r>
      <w:r w:rsidRPr="00CC3AB5">
        <w:rPr>
          <w:rFonts w:ascii="Arial" w:eastAsia="Times New Roman" w:hAnsi="Arial" w:cs="Arial"/>
          <w:color w:val="CC6601"/>
          <w:sz w:val="17"/>
          <w:vertAlign w:val="superscript"/>
        </w:rPr>
        <w:t>[2]</w:t>
      </w:r>
      <w:r w:rsidRPr="00CC3AB5">
        <w:rPr>
          <w:rFonts w:ascii="Verdana" w:eastAsia="Times New Roman" w:hAnsi="Verdana" w:cs="Times New Roman"/>
          <w:color w:val="000000"/>
          <w:sz w:val="24"/>
          <w:szCs w:val="24"/>
          <w:shd w:val="clear" w:color="auto" w:fill="FFFFFF"/>
          <w:vertAlign w:val="superscript"/>
        </w:rPr>
        <w:fldChar w:fldCharType="end"/>
      </w:r>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Some Gram-negative organisms and anaerobes may also cause pyogenic skin infections. With rapidly increasing resistance to antibacterial agents, management of bacterial infections is becoming increasingly difficult. Other organisms like</w:t>
      </w:r>
      <w:r w:rsidRPr="00CC3AB5">
        <w:rPr>
          <w:rFonts w:ascii="Verdana" w:eastAsia="Times New Roman" w:hAnsi="Verdana" w:cs="Times New Roman"/>
          <w:color w:val="000000"/>
          <w:sz w:val="18"/>
        </w:rPr>
        <w:t> </w:t>
      </w:r>
      <w:r w:rsidRPr="00CC3AB5">
        <w:rPr>
          <w:rFonts w:ascii="Verdana" w:eastAsia="Times New Roman" w:hAnsi="Verdana" w:cs="Times New Roman"/>
          <w:i/>
          <w:iCs/>
          <w:color w:val="000000"/>
          <w:sz w:val="18"/>
          <w:szCs w:val="18"/>
          <w:shd w:val="clear" w:color="auto" w:fill="FFFFFF"/>
        </w:rPr>
        <w:t>Mycobacteria</w:t>
      </w:r>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sp. and</w:t>
      </w:r>
      <w:r w:rsidRPr="00CC3AB5">
        <w:rPr>
          <w:rFonts w:ascii="Verdana" w:eastAsia="Times New Roman" w:hAnsi="Verdana" w:cs="Times New Roman"/>
          <w:color w:val="000000"/>
          <w:sz w:val="18"/>
        </w:rPr>
        <w:t> </w:t>
      </w:r>
      <w:r w:rsidRPr="00CC3AB5">
        <w:rPr>
          <w:rFonts w:ascii="Verdana" w:eastAsia="Times New Roman" w:hAnsi="Verdana" w:cs="Times New Roman"/>
          <w:i/>
          <w:iCs/>
          <w:color w:val="000000"/>
          <w:sz w:val="18"/>
          <w:szCs w:val="18"/>
          <w:shd w:val="clear" w:color="auto" w:fill="FFFFFF"/>
        </w:rPr>
        <w:t>Treponema pallidum</w:t>
      </w:r>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may also cause childhood cutaneous infections but are beyond the scope of this discussion.</w:t>
      </w:r>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p>
    <w:tbl>
      <w:tblPr>
        <w:tblW w:w="5000" w:type="pct"/>
        <w:tblCellSpacing w:w="0" w:type="dxa"/>
        <w:tblBorders>
          <w:top w:val="single" w:sz="6" w:space="0" w:color="F5E1B4"/>
          <w:left w:val="single" w:sz="6" w:space="0" w:color="F5E1B4"/>
          <w:bottom w:val="single" w:sz="6" w:space="0" w:color="F5E1B4"/>
          <w:right w:val="single" w:sz="6" w:space="0" w:color="F5E1B4"/>
        </w:tblBorders>
        <w:shd w:val="clear" w:color="auto" w:fill="FBF3E3"/>
        <w:tblCellMar>
          <w:left w:w="0" w:type="dxa"/>
          <w:right w:w="0" w:type="dxa"/>
        </w:tblCellMar>
        <w:tblLook w:val="04A0"/>
      </w:tblPr>
      <w:tblGrid>
        <w:gridCol w:w="7874"/>
        <w:gridCol w:w="107"/>
        <w:gridCol w:w="1409"/>
      </w:tblGrid>
      <w:tr w:rsidR="00CC3AB5" w:rsidRPr="00CC3AB5" w:rsidTr="00CC3AB5">
        <w:trPr>
          <w:tblCellSpacing w:w="0" w:type="dxa"/>
        </w:trPr>
        <w:tc>
          <w:tcPr>
            <w:tcW w:w="0" w:type="auto"/>
            <w:shd w:val="clear" w:color="auto" w:fill="FBF3E3"/>
            <w:vAlign w:val="center"/>
            <w:hideMark/>
          </w:tcPr>
          <w:p w:rsidR="00CC3AB5" w:rsidRPr="00CC3AB5" w:rsidRDefault="00CC3AB5" w:rsidP="00CC3AB5">
            <w:pPr>
              <w:spacing w:after="0" w:line="270" w:lineRule="atLeast"/>
              <w:rPr>
                <w:rFonts w:ascii="Verdana" w:eastAsia="Times New Roman" w:hAnsi="Verdana" w:cs="Times New Roman"/>
                <w:b/>
                <w:bCs/>
                <w:color w:val="004080"/>
                <w:sz w:val="21"/>
                <w:szCs w:val="21"/>
              </w:rPr>
            </w:pPr>
            <w:bookmarkStart w:id="4" w:name="Bacterial_Skin_Infections_in_Children"/>
            <w:bookmarkEnd w:id="4"/>
            <w:r w:rsidRPr="00CC3AB5">
              <w:rPr>
                <w:rFonts w:ascii="Verdana" w:eastAsia="Times New Roman" w:hAnsi="Verdana" w:cs="Times New Roman"/>
                <w:b/>
                <w:bCs/>
                <w:color w:val="004080"/>
                <w:sz w:val="21"/>
                <w:szCs w:val="21"/>
              </w:rPr>
              <w:t>  Bacterial Skin Infections in Children</w:t>
            </w:r>
          </w:p>
        </w:tc>
        <w:tc>
          <w:tcPr>
            <w:tcW w:w="0" w:type="auto"/>
            <w:shd w:val="clear" w:color="auto" w:fill="FBF3E3"/>
            <w:vAlign w:val="center"/>
            <w:hideMark/>
          </w:tcPr>
          <w:p w:rsidR="00CC3AB5" w:rsidRPr="00CC3AB5" w:rsidRDefault="00CC3AB5" w:rsidP="00CC3AB5">
            <w:pPr>
              <w:spacing w:after="0" w:line="270" w:lineRule="atLeast"/>
              <w:jc w:val="right"/>
              <w:rPr>
                <w:rFonts w:ascii="Verdana" w:eastAsia="Times New Roman" w:hAnsi="Verdana" w:cs="Times New Roman"/>
                <w:color w:val="7E7E7E"/>
                <w:sz w:val="17"/>
                <w:szCs w:val="17"/>
              </w:rPr>
            </w:pPr>
            <w:r w:rsidRPr="00CC3AB5">
              <w:rPr>
                <w:rFonts w:ascii="Verdana" w:eastAsia="Times New Roman" w:hAnsi="Verdana" w:cs="Times New Roman"/>
                <w:color w:val="7E7E7E"/>
                <w:sz w:val="17"/>
                <w:szCs w:val="17"/>
              </w:rPr>
              <w:t> </w:t>
            </w:r>
          </w:p>
        </w:tc>
        <w:tc>
          <w:tcPr>
            <w:tcW w:w="750" w:type="pct"/>
            <w:shd w:val="clear" w:color="auto" w:fill="FBF3E3"/>
            <w:vAlign w:val="center"/>
            <w:hideMark/>
          </w:tcPr>
          <w:p w:rsidR="00CC3AB5" w:rsidRPr="00CC3AB5" w:rsidRDefault="00CC3AB5" w:rsidP="00CC3AB5">
            <w:pPr>
              <w:spacing w:after="0" w:line="270" w:lineRule="atLeast"/>
              <w:jc w:val="right"/>
              <w:rPr>
                <w:rFonts w:ascii="Verdana" w:eastAsia="Times New Roman" w:hAnsi="Verdana" w:cs="Times New Roman"/>
                <w:color w:val="7E7E7E"/>
                <w:sz w:val="17"/>
                <w:szCs w:val="17"/>
              </w:rPr>
            </w:pPr>
            <w:r>
              <w:rPr>
                <w:rFonts w:ascii="Arial" w:eastAsia="Times New Roman" w:hAnsi="Arial" w:cs="Arial"/>
                <w:noProof/>
                <w:color w:val="004080"/>
                <w:sz w:val="18"/>
                <w:szCs w:val="18"/>
              </w:rPr>
              <w:drawing>
                <wp:inline distT="0" distB="0" distL="0" distR="0">
                  <wp:extent cx="123825" cy="123825"/>
                  <wp:effectExtent l="19050" t="0" r="9525" b="0"/>
                  <wp:docPr id="4" name="Picture 4" descr="Top">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Top">
                            <a:hlinkClick r:id="rId12"/>
                          </pic:cNvPr>
                          <pic:cNvPicPr>
                            <a:picLocks noChangeAspect="1" noChangeArrowheads="1"/>
                          </pic:cNvPicPr>
                        </pic:nvPicPr>
                        <pic:blipFill>
                          <a:blip r:embed="rId13"/>
                          <a:srcRect/>
                          <a:stretch>
                            <a:fillRect/>
                          </a:stretch>
                        </pic:blipFill>
                        <pic:spPr bwMode="auto">
                          <a:xfrm>
                            <a:off x="0" y="0"/>
                            <a:ext cx="123825" cy="123825"/>
                          </a:xfrm>
                          <a:prstGeom prst="rect">
                            <a:avLst/>
                          </a:prstGeom>
                          <a:noFill/>
                          <a:ln w="9525">
                            <a:noFill/>
                            <a:miter lim="800000"/>
                            <a:headEnd/>
                            <a:tailEnd/>
                          </a:ln>
                        </pic:spPr>
                      </pic:pic>
                    </a:graphicData>
                  </a:graphic>
                </wp:inline>
              </w:drawing>
            </w:r>
          </w:p>
        </w:tc>
      </w:tr>
    </w:tbl>
    <w:p w:rsidR="00CC3AB5" w:rsidRPr="00CC3AB5" w:rsidRDefault="00CC3AB5" w:rsidP="00CC3AB5">
      <w:pPr>
        <w:spacing w:after="0" w:line="240" w:lineRule="auto"/>
        <w:rPr>
          <w:rFonts w:ascii="Times New Roman" w:eastAsia="Times New Roman" w:hAnsi="Times New Roman" w:cs="Times New Roman"/>
          <w:sz w:val="24"/>
          <w:szCs w:val="24"/>
        </w:rPr>
      </w:pP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r w:rsidRPr="00CC3AB5">
        <w:rPr>
          <w:rFonts w:ascii="Verdana" w:eastAsia="Times New Roman" w:hAnsi="Verdana" w:cs="Times New Roman"/>
          <w:b/>
          <w:bCs/>
          <w:color w:val="000000"/>
          <w:sz w:val="18"/>
          <w:szCs w:val="18"/>
          <w:shd w:val="clear" w:color="auto" w:fill="FFFFFF"/>
        </w:rPr>
        <w:t>Types</w:t>
      </w:r>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shd w:val="clear" w:color="auto" w:fill="FFFFFF"/>
        </w:rPr>
        <w:t>Skin and soft tissue infections (SSTIs) can be classified as 'superficial' (epidermis and dermis) and 'deep' (hypodermis, fascia and muscle).</w:t>
      </w:r>
      <w:r w:rsidRPr="00CC3AB5">
        <w:rPr>
          <w:rFonts w:ascii="Verdana" w:eastAsia="Times New Roman" w:hAnsi="Verdana" w:cs="Times New Roman"/>
          <w:color w:val="000000"/>
          <w:sz w:val="18"/>
        </w:rPr>
        <w:t> </w:t>
      </w:r>
      <w:bookmarkStart w:id="5" w:name="ft3"/>
      <w:r w:rsidRPr="00CC3AB5">
        <w:rPr>
          <w:rFonts w:ascii="Verdana" w:eastAsia="Times New Roman" w:hAnsi="Verdana" w:cs="Times New Roman"/>
          <w:color w:val="000000"/>
          <w:sz w:val="24"/>
          <w:szCs w:val="24"/>
          <w:shd w:val="clear" w:color="auto" w:fill="FFFFFF"/>
          <w:vertAlign w:val="superscript"/>
        </w:rPr>
        <w:fldChar w:fldCharType="begin"/>
      </w:r>
      <w:r w:rsidRPr="00CC3AB5">
        <w:rPr>
          <w:rFonts w:ascii="Verdana" w:eastAsia="Times New Roman" w:hAnsi="Verdana" w:cs="Times New Roman"/>
          <w:color w:val="000000"/>
          <w:sz w:val="24"/>
          <w:szCs w:val="24"/>
          <w:shd w:val="clear" w:color="auto" w:fill="FFFFFF"/>
          <w:vertAlign w:val="superscript"/>
        </w:rPr>
        <w:instrText xml:space="preserve"> HYPERLINK "http://www.ijdvl.com/article.asp?issn=0378-6323;year=2010;volume=76;issue=5;spage=476;epage=488;aulast=Palit" \l "ref3" </w:instrText>
      </w:r>
      <w:r w:rsidRPr="00CC3AB5">
        <w:rPr>
          <w:rFonts w:ascii="Verdana" w:eastAsia="Times New Roman" w:hAnsi="Verdana" w:cs="Times New Roman"/>
          <w:color w:val="000000"/>
          <w:sz w:val="24"/>
          <w:szCs w:val="24"/>
          <w:shd w:val="clear" w:color="auto" w:fill="FFFFFF"/>
          <w:vertAlign w:val="superscript"/>
        </w:rPr>
        <w:fldChar w:fldCharType="separate"/>
      </w:r>
      <w:r w:rsidRPr="00CC3AB5">
        <w:rPr>
          <w:rFonts w:ascii="Arial" w:eastAsia="Times New Roman" w:hAnsi="Arial" w:cs="Arial"/>
          <w:color w:val="CC6601"/>
          <w:sz w:val="17"/>
          <w:vertAlign w:val="superscript"/>
        </w:rPr>
        <w:t>[3]</w:t>
      </w:r>
      <w:r w:rsidRPr="00CC3AB5">
        <w:rPr>
          <w:rFonts w:ascii="Verdana" w:eastAsia="Times New Roman" w:hAnsi="Verdana" w:cs="Times New Roman"/>
          <w:color w:val="000000"/>
          <w:sz w:val="24"/>
          <w:szCs w:val="24"/>
          <w:shd w:val="clear" w:color="auto" w:fill="FFFFFF"/>
          <w:vertAlign w:val="superscript"/>
        </w:rPr>
        <w:fldChar w:fldCharType="end"/>
      </w:r>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According to the setup from where the infection is contacted, it may be 'community acquired' (CA) or 'hospital acquired/ nosocomial' (HA) infection. The former usually involves a single pathogen, whereas the latter is often polymicrobial. Different clinical types of bacterial infections in children are listed in</w:t>
      </w:r>
      <w:r w:rsidRPr="00CC3AB5">
        <w:rPr>
          <w:rFonts w:ascii="Verdana" w:eastAsia="Times New Roman" w:hAnsi="Verdana" w:cs="Times New Roman"/>
          <w:color w:val="000000"/>
          <w:sz w:val="18"/>
        </w:rPr>
        <w:t> </w:t>
      </w:r>
      <w:hyperlink r:id="rId14" w:tgtFrame="_blank" w:history="1">
        <w:r w:rsidRPr="00CC3AB5">
          <w:rPr>
            <w:rFonts w:ascii="Arial" w:eastAsia="Times New Roman" w:hAnsi="Arial" w:cs="Arial"/>
            <w:color w:val="CC6601"/>
            <w:sz w:val="17"/>
          </w:rPr>
          <w:t>[Table 1]</w:t>
        </w:r>
      </w:hyperlink>
      <w:r w:rsidRPr="00CC3AB5">
        <w:rPr>
          <w:rFonts w:ascii="Verdana" w:eastAsia="Times New Roman" w:hAnsi="Verdana" w:cs="Times New Roman"/>
          <w:color w:val="000000"/>
          <w:sz w:val="18"/>
          <w:szCs w:val="18"/>
          <w:shd w:val="clear" w:color="auto" w:fill="FFFFFF"/>
        </w:rPr>
        <w:t>.</w:t>
      </w:r>
    </w:p>
    <w:tbl>
      <w:tblPr>
        <w:tblW w:w="5000" w:type="pct"/>
        <w:tblCellSpacing w:w="7" w:type="dxa"/>
        <w:shd w:val="clear" w:color="auto" w:fill="FFFFFF"/>
        <w:tblCellMar>
          <w:top w:w="15" w:type="dxa"/>
          <w:left w:w="15" w:type="dxa"/>
          <w:bottom w:w="15" w:type="dxa"/>
          <w:right w:w="15" w:type="dxa"/>
        </w:tblCellMar>
        <w:tblLook w:val="04A0"/>
      </w:tblPr>
      <w:tblGrid>
        <w:gridCol w:w="1881"/>
        <w:gridCol w:w="7597"/>
      </w:tblGrid>
      <w:tr w:rsidR="00CC3AB5" w:rsidRPr="00CC3AB5" w:rsidTr="00CC3AB5">
        <w:trPr>
          <w:tblCellSpacing w:w="7" w:type="dxa"/>
        </w:trPr>
        <w:tc>
          <w:tcPr>
            <w:tcW w:w="0" w:type="auto"/>
            <w:shd w:val="clear" w:color="auto" w:fill="F3F3F3"/>
            <w:vAlign w:val="center"/>
            <w:hideMark/>
          </w:tcPr>
          <w:p w:rsidR="00CC3AB5" w:rsidRPr="00CC3AB5" w:rsidRDefault="00CC3AB5" w:rsidP="00CC3AB5">
            <w:pPr>
              <w:spacing w:after="0" w:line="270" w:lineRule="atLeast"/>
              <w:jc w:val="center"/>
              <w:rPr>
                <w:rFonts w:ascii="Verdana" w:eastAsia="Times New Roman" w:hAnsi="Verdana" w:cs="Times New Roman"/>
                <w:color w:val="000000"/>
                <w:sz w:val="18"/>
                <w:szCs w:val="18"/>
              </w:rPr>
            </w:pPr>
            <w:r>
              <w:rPr>
                <w:rFonts w:ascii="Verdana" w:eastAsia="Times New Roman" w:hAnsi="Verdana" w:cs="Times New Roman"/>
                <w:noProof/>
                <w:color w:val="000000"/>
                <w:sz w:val="18"/>
                <w:szCs w:val="18"/>
              </w:rPr>
              <w:drawing>
                <wp:inline distT="0" distB="0" distL="0" distR="0">
                  <wp:extent cx="1133475" cy="1428750"/>
                  <wp:effectExtent l="19050" t="0" r="9525" b="0"/>
                  <wp:docPr id="5" name="Picture 5" descr="http://www.ijdvl.com/articles/2010/76/5/images/ijdvl_2010_76_5_476_69053_t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www.ijdvl.com/articles/2010/76/5/images/ijdvl_2010_76_5_476_69053_t1.jpg"/>
                          <pic:cNvPicPr>
                            <a:picLocks noChangeAspect="1" noChangeArrowheads="1"/>
                          </pic:cNvPicPr>
                        </pic:nvPicPr>
                        <pic:blipFill>
                          <a:blip r:embed="rId15" cstate="print"/>
                          <a:srcRect/>
                          <a:stretch>
                            <a:fillRect/>
                          </a:stretch>
                        </pic:blipFill>
                        <pic:spPr bwMode="auto">
                          <a:xfrm>
                            <a:off x="0" y="0"/>
                            <a:ext cx="1133475" cy="1428750"/>
                          </a:xfrm>
                          <a:prstGeom prst="rect">
                            <a:avLst/>
                          </a:prstGeom>
                          <a:noFill/>
                          <a:ln w="9525">
                            <a:noFill/>
                            <a:miter lim="800000"/>
                            <a:headEnd/>
                            <a:tailEnd/>
                          </a:ln>
                        </pic:spPr>
                      </pic:pic>
                    </a:graphicData>
                  </a:graphic>
                </wp:inline>
              </w:drawing>
            </w:r>
          </w:p>
        </w:tc>
        <w:tc>
          <w:tcPr>
            <w:tcW w:w="0" w:type="auto"/>
            <w:shd w:val="clear" w:color="auto" w:fill="EAEAEA"/>
            <w:tcMar>
              <w:top w:w="75" w:type="dxa"/>
              <w:left w:w="75" w:type="dxa"/>
              <w:bottom w:w="75" w:type="dxa"/>
              <w:right w:w="75" w:type="dxa"/>
            </w:tcMar>
            <w:vAlign w:val="center"/>
            <w:hideMark/>
          </w:tcPr>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t>Table 1 :Bacterial skin and soft tissue infections with common causative organisms[1,3,7,31]</w:t>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hyperlink r:id="rId16" w:tgtFrame="_blank" w:history="1">
              <w:r w:rsidRPr="00CC3AB5">
                <w:rPr>
                  <w:rFonts w:ascii="Arial" w:eastAsia="Times New Roman" w:hAnsi="Arial" w:cs="Arial"/>
                  <w:b/>
                  <w:bCs/>
                  <w:color w:val="CC6601"/>
                  <w:sz w:val="17"/>
                </w:rPr>
                <w:t>Click here to view</w:t>
              </w:r>
            </w:hyperlink>
          </w:p>
        </w:tc>
      </w:tr>
    </w:tbl>
    <w:p w:rsidR="00CC3AB5" w:rsidRPr="00CC3AB5" w:rsidRDefault="00CC3AB5" w:rsidP="00CC3AB5">
      <w:pPr>
        <w:spacing w:after="0" w:line="240" w:lineRule="auto"/>
        <w:rPr>
          <w:rFonts w:ascii="Times New Roman" w:eastAsia="Times New Roman" w:hAnsi="Times New Roman" w:cs="Times New Roman"/>
          <w:sz w:val="24"/>
          <w:szCs w:val="24"/>
        </w:rPr>
      </w:pP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r w:rsidRPr="00CC3AB5">
        <w:rPr>
          <w:rFonts w:ascii="Verdana" w:eastAsia="Times New Roman" w:hAnsi="Verdana" w:cs="Times New Roman"/>
          <w:b/>
          <w:bCs/>
          <w:color w:val="000000"/>
          <w:sz w:val="18"/>
          <w:szCs w:val="18"/>
          <w:shd w:val="clear" w:color="auto" w:fill="FFFFFF"/>
        </w:rPr>
        <w:t>SSTIs are considered '</w:t>
      </w:r>
      <w:r w:rsidRPr="00CC3AB5">
        <w:rPr>
          <w:rFonts w:ascii="Verdana" w:eastAsia="Times New Roman" w:hAnsi="Verdana" w:cs="Times New Roman"/>
          <w:b/>
          <w:bCs/>
          <w:i/>
          <w:iCs/>
          <w:color w:val="000000"/>
          <w:sz w:val="18"/>
          <w:szCs w:val="18"/>
          <w:shd w:val="clear" w:color="auto" w:fill="FFFFFF"/>
        </w:rPr>
        <w:t>complicated'</w:t>
      </w:r>
      <w:bookmarkStart w:id="6" w:name="ft4"/>
      <w:r w:rsidRPr="00CC3AB5">
        <w:rPr>
          <w:rFonts w:ascii="Verdana" w:eastAsia="Times New Roman" w:hAnsi="Verdana" w:cs="Times New Roman"/>
          <w:b/>
          <w:bCs/>
          <w:i/>
          <w:iCs/>
          <w:color w:val="000000"/>
          <w:sz w:val="18"/>
          <w:szCs w:val="18"/>
          <w:shd w:val="clear" w:color="auto" w:fill="FFFFFF"/>
        </w:rPr>
        <w:fldChar w:fldCharType="begin"/>
      </w:r>
      <w:r w:rsidRPr="00CC3AB5">
        <w:rPr>
          <w:rFonts w:ascii="Verdana" w:eastAsia="Times New Roman" w:hAnsi="Verdana" w:cs="Times New Roman"/>
          <w:b/>
          <w:bCs/>
          <w:i/>
          <w:iCs/>
          <w:color w:val="000000"/>
          <w:sz w:val="18"/>
          <w:szCs w:val="18"/>
          <w:shd w:val="clear" w:color="auto" w:fill="FFFFFF"/>
        </w:rPr>
        <w:instrText xml:space="preserve"> HYPERLINK "http://www.ijdvl.com/article.asp?issn=0378-6323;year=2010;volume=76;issue=5;spage=476;epage=488;aulast=Palit" \l "ref4" </w:instrText>
      </w:r>
      <w:r w:rsidRPr="00CC3AB5">
        <w:rPr>
          <w:rFonts w:ascii="Verdana" w:eastAsia="Times New Roman" w:hAnsi="Verdana" w:cs="Times New Roman"/>
          <w:b/>
          <w:bCs/>
          <w:i/>
          <w:iCs/>
          <w:color w:val="000000"/>
          <w:sz w:val="18"/>
          <w:szCs w:val="18"/>
          <w:shd w:val="clear" w:color="auto" w:fill="FFFFFF"/>
        </w:rPr>
        <w:fldChar w:fldCharType="separate"/>
      </w:r>
      <w:r w:rsidRPr="00CC3AB5">
        <w:rPr>
          <w:rFonts w:ascii="Arial" w:eastAsia="Times New Roman" w:hAnsi="Arial" w:cs="Arial"/>
          <w:b/>
          <w:bCs/>
          <w:i/>
          <w:iCs/>
          <w:color w:val="CC6601"/>
          <w:sz w:val="17"/>
        </w:rPr>
        <w:t>[4]</w:t>
      </w:r>
      <w:r w:rsidRPr="00CC3AB5">
        <w:rPr>
          <w:rFonts w:ascii="Verdana" w:eastAsia="Times New Roman" w:hAnsi="Verdana" w:cs="Times New Roman"/>
          <w:b/>
          <w:bCs/>
          <w:i/>
          <w:iCs/>
          <w:color w:val="000000"/>
          <w:sz w:val="18"/>
          <w:szCs w:val="18"/>
          <w:shd w:val="clear" w:color="auto" w:fill="FFFFFF"/>
        </w:rPr>
        <w:fldChar w:fldCharType="end"/>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p>
    <w:p w:rsidR="00CC3AB5" w:rsidRPr="00CC3AB5" w:rsidRDefault="00CC3AB5" w:rsidP="00CC3AB5">
      <w:pPr>
        <w:numPr>
          <w:ilvl w:val="0"/>
          <w:numId w:val="1"/>
        </w:numPr>
        <w:shd w:val="clear" w:color="auto" w:fill="FFFFFF"/>
        <w:spacing w:before="100" w:beforeAutospacing="1" w:after="100" w:afterAutospacing="1"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t>When deeper structures like fascia and muscle are involved, necessitating surgical intervention;</w:t>
      </w:r>
    </w:p>
    <w:p w:rsidR="00CC3AB5" w:rsidRPr="00CC3AB5" w:rsidRDefault="00CC3AB5" w:rsidP="00CC3AB5">
      <w:pPr>
        <w:numPr>
          <w:ilvl w:val="0"/>
          <w:numId w:val="1"/>
        </w:numPr>
        <w:shd w:val="clear" w:color="auto" w:fill="FFFFFF"/>
        <w:spacing w:before="100" w:beforeAutospacing="1" w:after="100" w:afterAutospacing="1"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lastRenderedPageBreak/>
        <w:t>When the child has associated co-morbidity like diabetes mellitus or other immunosuppressed states, affecting the response to usual treatment;</w:t>
      </w:r>
    </w:p>
    <w:p w:rsidR="00CC3AB5" w:rsidRPr="00CC3AB5" w:rsidRDefault="00CC3AB5" w:rsidP="00CC3AB5">
      <w:pPr>
        <w:numPr>
          <w:ilvl w:val="0"/>
          <w:numId w:val="1"/>
        </w:numPr>
        <w:shd w:val="clear" w:color="auto" w:fill="FFFFFF"/>
        <w:spacing w:before="100" w:beforeAutospacing="1" w:after="100" w:afterAutospacing="1"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t>When they involve the perineal and/ or perianal region, with the risk of infection by anaerobic and Gram-negative pathogens.</w:t>
      </w:r>
    </w:p>
    <w:p w:rsidR="00CC3AB5" w:rsidRPr="00CC3AB5" w:rsidRDefault="00CC3AB5" w:rsidP="00CC3AB5">
      <w:pPr>
        <w:spacing w:after="0" w:line="240" w:lineRule="auto"/>
        <w:rPr>
          <w:rFonts w:ascii="Times New Roman" w:eastAsia="Times New Roman" w:hAnsi="Times New Roman" w:cs="Times New Roman"/>
          <w:sz w:val="24"/>
          <w:szCs w:val="24"/>
        </w:rPr>
      </w:pP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p>
    <w:tbl>
      <w:tblPr>
        <w:tblW w:w="5000" w:type="pct"/>
        <w:tblCellSpacing w:w="0" w:type="dxa"/>
        <w:tblBorders>
          <w:top w:val="single" w:sz="6" w:space="0" w:color="F5E1B4"/>
          <w:left w:val="single" w:sz="6" w:space="0" w:color="F5E1B4"/>
          <w:bottom w:val="single" w:sz="6" w:space="0" w:color="F5E1B4"/>
          <w:right w:val="single" w:sz="6" w:space="0" w:color="F5E1B4"/>
        </w:tblBorders>
        <w:shd w:val="clear" w:color="auto" w:fill="FBF3E3"/>
        <w:tblCellMar>
          <w:left w:w="0" w:type="dxa"/>
          <w:right w:w="0" w:type="dxa"/>
        </w:tblCellMar>
        <w:tblLook w:val="04A0"/>
      </w:tblPr>
      <w:tblGrid>
        <w:gridCol w:w="7716"/>
        <w:gridCol w:w="265"/>
        <w:gridCol w:w="1409"/>
      </w:tblGrid>
      <w:tr w:rsidR="00CC3AB5" w:rsidRPr="00CC3AB5" w:rsidTr="00CC3AB5">
        <w:trPr>
          <w:tblCellSpacing w:w="0" w:type="dxa"/>
        </w:trPr>
        <w:tc>
          <w:tcPr>
            <w:tcW w:w="0" w:type="auto"/>
            <w:shd w:val="clear" w:color="auto" w:fill="FBF3E3"/>
            <w:vAlign w:val="center"/>
            <w:hideMark/>
          </w:tcPr>
          <w:p w:rsidR="00CC3AB5" w:rsidRPr="00CC3AB5" w:rsidRDefault="00CC3AB5" w:rsidP="00CC3AB5">
            <w:pPr>
              <w:spacing w:after="0" w:line="270" w:lineRule="atLeast"/>
              <w:rPr>
                <w:rFonts w:ascii="Verdana" w:eastAsia="Times New Roman" w:hAnsi="Verdana" w:cs="Times New Roman"/>
                <w:b/>
                <w:bCs/>
                <w:color w:val="004080"/>
                <w:sz w:val="21"/>
                <w:szCs w:val="21"/>
              </w:rPr>
            </w:pPr>
            <w:bookmarkStart w:id="7" w:name="Epidemiology"/>
            <w:bookmarkEnd w:id="7"/>
            <w:r w:rsidRPr="00CC3AB5">
              <w:rPr>
                <w:rFonts w:ascii="Verdana" w:eastAsia="Times New Roman" w:hAnsi="Verdana" w:cs="Times New Roman"/>
                <w:b/>
                <w:bCs/>
                <w:color w:val="004080"/>
                <w:sz w:val="21"/>
                <w:szCs w:val="21"/>
              </w:rPr>
              <w:t>  Epidemiology</w:t>
            </w:r>
          </w:p>
        </w:tc>
        <w:tc>
          <w:tcPr>
            <w:tcW w:w="0" w:type="auto"/>
            <w:shd w:val="clear" w:color="auto" w:fill="FBF3E3"/>
            <w:vAlign w:val="center"/>
            <w:hideMark/>
          </w:tcPr>
          <w:p w:rsidR="00CC3AB5" w:rsidRPr="00CC3AB5" w:rsidRDefault="00CC3AB5" w:rsidP="00CC3AB5">
            <w:pPr>
              <w:spacing w:after="0" w:line="270" w:lineRule="atLeast"/>
              <w:jc w:val="right"/>
              <w:rPr>
                <w:rFonts w:ascii="Verdana" w:eastAsia="Times New Roman" w:hAnsi="Verdana" w:cs="Times New Roman"/>
                <w:color w:val="7E7E7E"/>
                <w:sz w:val="17"/>
                <w:szCs w:val="17"/>
              </w:rPr>
            </w:pPr>
            <w:r w:rsidRPr="00CC3AB5">
              <w:rPr>
                <w:rFonts w:ascii="Verdana" w:eastAsia="Times New Roman" w:hAnsi="Verdana" w:cs="Times New Roman"/>
                <w:color w:val="7E7E7E"/>
                <w:sz w:val="17"/>
                <w:szCs w:val="17"/>
              </w:rPr>
              <w:t> </w:t>
            </w:r>
          </w:p>
        </w:tc>
        <w:tc>
          <w:tcPr>
            <w:tcW w:w="750" w:type="pct"/>
            <w:shd w:val="clear" w:color="auto" w:fill="FBF3E3"/>
            <w:vAlign w:val="center"/>
            <w:hideMark/>
          </w:tcPr>
          <w:p w:rsidR="00CC3AB5" w:rsidRPr="00CC3AB5" w:rsidRDefault="00CC3AB5" w:rsidP="00CC3AB5">
            <w:pPr>
              <w:spacing w:after="0" w:line="270" w:lineRule="atLeast"/>
              <w:jc w:val="right"/>
              <w:rPr>
                <w:rFonts w:ascii="Verdana" w:eastAsia="Times New Roman" w:hAnsi="Verdana" w:cs="Times New Roman"/>
                <w:color w:val="7E7E7E"/>
                <w:sz w:val="17"/>
                <w:szCs w:val="17"/>
              </w:rPr>
            </w:pPr>
            <w:r>
              <w:rPr>
                <w:rFonts w:ascii="Arial" w:eastAsia="Times New Roman" w:hAnsi="Arial" w:cs="Arial"/>
                <w:noProof/>
                <w:color w:val="004080"/>
                <w:sz w:val="18"/>
                <w:szCs w:val="18"/>
              </w:rPr>
              <w:drawing>
                <wp:inline distT="0" distB="0" distL="0" distR="0">
                  <wp:extent cx="123825" cy="123825"/>
                  <wp:effectExtent l="19050" t="0" r="9525" b="0"/>
                  <wp:docPr id="6" name="Picture 6" descr="Top">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Top">
                            <a:hlinkClick r:id="rId12"/>
                          </pic:cNvPr>
                          <pic:cNvPicPr>
                            <a:picLocks noChangeAspect="1" noChangeArrowheads="1"/>
                          </pic:cNvPicPr>
                        </pic:nvPicPr>
                        <pic:blipFill>
                          <a:blip r:embed="rId13"/>
                          <a:srcRect/>
                          <a:stretch>
                            <a:fillRect/>
                          </a:stretch>
                        </pic:blipFill>
                        <pic:spPr bwMode="auto">
                          <a:xfrm>
                            <a:off x="0" y="0"/>
                            <a:ext cx="123825" cy="123825"/>
                          </a:xfrm>
                          <a:prstGeom prst="rect">
                            <a:avLst/>
                          </a:prstGeom>
                          <a:noFill/>
                          <a:ln w="9525">
                            <a:noFill/>
                            <a:miter lim="800000"/>
                            <a:headEnd/>
                            <a:tailEnd/>
                          </a:ln>
                        </pic:spPr>
                      </pic:pic>
                    </a:graphicData>
                  </a:graphic>
                </wp:inline>
              </w:drawing>
            </w:r>
          </w:p>
        </w:tc>
      </w:tr>
    </w:tbl>
    <w:p w:rsidR="00CC3AB5" w:rsidRPr="00CC3AB5" w:rsidRDefault="00CC3AB5" w:rsidP="00CC3AB5">
      <w:pPr>
        <w:spacing w:after="0" w:line="240" w:lineRule="auto"/>
        <w:rPr>
          <w:rFonts w:ascii="Times New Roman" w:eastAsia="Times New Roman" w:hAnsi="Times New Roman" w:cs="Times New Roman"/>
          <w:sz w:val="24"/>
          <w:szCs w:val="24"/>
        </w:rPr>
      </w:pP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shd w:val="clear" w:color="auto" w:fill="FFFFFF"/>
        </w:rPr>
        <w:t>Bacterial skin infections are one of the most common causes of childhood morbidity and constitute one of the prime causes of hospital attendance in children. In an epidemiological study of skin diseases among school children in north India, incidence of bacterial pyoderma (impetigo, folliculitis and infected bite reactions) was found to be 64.4% among all skin infections, compared to 13.4% among the controls.</w:t>
      </w:r>
      <w:r w:rsidRPr="00CC3AB5">
        <w:rPr>
          <w:rFonts w:ascii="Verdana" w:eastAsia="Times New Roman" w:hAnsi="Verdana" w:cs="Times New Roman"/>
          <w:color w:val="000000"/>
          <w:sz w:val="18"/>
        </w:rPr>
        <w:t> </w:t>
      </w:r>
      <w:bookmarkStart w:id="8" w:name="ft5"/>
      <w:r w:rsidRPr="00CC3AB5">
        <w:rPr>
          <w:rFonts w:ascii="Verdana" w:eastAsia="Times New Roman" w:hAnsi="Verdana" w:cs="Times New Roman"/>
          <w:color w:val="000000"/>
          <w:sz w:val="24"/>
          <w:szCs w:val="24"/>
          <w:shd w:val="clear" w:color="auto" w:fill="FFFFFF"/>
          <w:vertAlign w:val="superscript"/>
        </w:rPr>
        <w:fldChar w:fldCharType="begin"/>
      </w:r>
      <w:r w:rsidRPr="00CC3AB5">
        <w:rPr>
          <w:rFonts w:ascii="Verdana" w:eastAsia="Times New Roman" w:hAnsi="Verdana" w:cs="Times New Roman"/>
          <w:color w:val="000000"/>
          <w:sz w:val="24"/>
          <w:szCs w:val="24"/>
          <w:shd w:val="clear" w:color="auto" w:fill="FFFFFF"/>
          <w:vertAlign w:val="superscript"/>
        </w:rPr>
        <w:instrText xml:space="preserve"> HYPERLINK "http://www.ijdvl.com/article.asp?issn=0378-6323;year=2010;volume=76;issue=5;spage=476;epage=488;aulast=Palit" \l "ref5" </w:instrText>
      </w:r>
      <w:r w:rsidRPr="00CC3AB5">
        <w:rPr>
          <w:rFonts w:ascii="Verdana" w:eastAsia="Times New Roman" w:hAnsi="Verdana" w:cs="Times New Roman"/>
          <w:color w:val="000000"/>
          <w:sz w:val="24"/>
          <w:szCs w:val="24"/>
          <w:shd w:val="clear" w:color="auto" w:fill="FFFFFF"/>
          <w:vertAlign w:val="superscript"/>
        </w:rPr>
        <w:fldChar w:fldCharType="separate"/>
      </w:r>
      <w:r w:rsidRPr="00CC3AB5">
        <w:rPr>
          <w:rFonts w:ascii="Arial" w:eastAsia="Times New Roman" w:hAnsi="Arial" w:cs="Arial"/>
          <w:color w:val="CC6601"/>
          <w:sz w:val="17"/>
          <w:vertAlign w:val="superscript"/>
        </w:rPr>
        <w:t>[5]</w:t>
      </w:r>
      <w:r w:rsidRPr="00CC3AB5">
        <w:rPr>
          <w:rFonts w:ascii="Verdana" w:eastAsia="Times New Roman" w:hAnsi="Verdana" w:cs="Times New Roman"/>
          <w:color w:val="000000"/>
          <w:sz w:val="24"/>
          <w:szCs w:val="24"/>
          <w:shd w:val="clear" w:color="auto" w:fill="FFFFFF"/>
          <w:vertAlign w:val="superscript"/>
        </w:rPr>
        <w:fldChar w:fldCharType="end"/>
      </w:r>
      <w:bookmarkEnd w:id="8"/>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In another retrospective study of skin disorders among children (&lt;12 years of age) conducted at New Delhi, bacterial infections were recorded among 58.09% of the children.</w:t>
      </w:r>
      <w:r w:rsidRPr="00CC3AB5">
        <w:rPr>
          <w:rFonts w:ascii="Verdana" w:eastAsia="Times New Roman" w:hAnsi="Verdana" w:cs="Times New Roman"/>
          <w:color w:val="000000"/>
          <w:sz w:val="18"/>
        </w:rPr>
        <w:t> </w:t>
      </w:r>
      <w:bookmarkStart w:id="9" w:name="ft6"/>
      <w:r w:rsidRPr="00CC3AB5">
        <w:rPr>
          <w:rFonts w:ascii="Verdana" w:eastAsia="Times New Roman" w:hAnsi="Verdana" w:cs="Times New Roman"/>
          <w:color w:val="000000"/>
          <w:sz w:val="24"/>
          <w:szCs w:val="24"/>
          <w:shd w:val="clear" w:color="auto" w:fill="FFFFFF"/>
          <w:vertAlign w:val="superscript"/>
        </w:rPr>
        <w:fldChar w:fldCharType="begin"/>
      </w:r>
      <w:r w:rsidRPr="00CC3AB5">
        <w:rPr>
          <w:rFonts w:ascii="Verdana" w:eastAsia="Times New Roman" w:hAnsi="Verdana" w:cs="Times New Roman"/>
          <w:color w:val="000000"/>
          <w:sz w:val="24"/>
          <w:szCs w:val="24"/>
          <w:shd w:val="clear" w:color="auto" w:fill="FFFFFF"/>
          <w:vertAlign w:val="superscript"/>
        </w:rPr>
        <w:instrText xml:space="preserve"> HYPERLINK "http://www.ijdvl.com/article.asp?issn=0378-6323;year=2010;volume=76;issue=5;spage=476;epage=488;aulast=Palit" \l "ref6" </w:instrText>
      </w:r>
      <w:r w:rsidRPr="00CC3AB5">
        <w:rPr>
          <w:rFonts w:ascii="Verdana" w:eastAsia="Times New Roman" w:hAnsi="Verdana" w:cs="Times New Roman"/>
          <w:color w:val="000000"/>
          <w:sz w:val="24"/>
          <w:szCs w:val="24"/>
          <w:shd w:val="clear" w:color="auto" w:fill="FFFFFF"/>
          <w:vertAlign w:val="superscript"/>
        </w:rPr>
        <w:fldChar w:fldCharType="separate"/>
      </w:r>
      <w:r w:rsidRPr="00CC3AB5">
        <w:rPr>
          <w:rFonts w:ascii="Arial" w:eastAsia="Times New Roman" w:hAnsi="Arial" w:cs="Arial"/>
          <w:color w:val="CC6601"/>
          <w:sz w:val="17"/>
          <w:vertAlign w:val="superscript"/>
        </w:rPr>
        <w:t>[6]</w:t>
      </w:r>
      <w:r w:rsidRPr="00CC3AB5">
        <w:rPr>
          <w:rFonts w:ascii="Verdana" w:eastAsia="Times New Roman" w:hAnsi="Verdana" w:cs="Times New Roman"/>
          <w:color w:val="000000"/>
          <w:sz w:val="24"/>
          <w:szCs w:val="24"/>
          <w:shd w:val="clear" w:color="auto" w:fill="FFFFFF"/>
          <w:vertAlign w:val="superscript"/>
        </w:rPr>
        <w:fldChar w:fldCharType="end"/>
      </w:r>
      <w:bookmarkEnd w:id="9"/>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r w:rsidRPr="00CC3AB5">
        <w:rPr>
          <w:rFonts w:ascii="Verdana" w:eastAsia="Times New Roman" w:hAnsi="Verdana" w:cs="Times New Roman"/>
          <w:i/>
          <w:iCs/>
          <w:color w:val="000000"/>
          <w:sz w:val="18"/>
          <w:szCs w:val="18"/>
          <w:shd w:val="clear" w:color="auto" w:fill="FFFFFF"/>
        </w:rPr>
        <w:t>S. aureus</w:t>
      </w:r>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is the commonest pathogen present in more than 70% of cases of all SSTIs</w:t>
      </w:r>
      <w:r w:rsidRPr="00CC3AB5">
        <w:rPr>
          <w:rFonts w:ascii="Verdana" w:eastAsia="Times New Roman" w:hAnsi="Verdana" w:cs="Times New Roman"/>
          <w:color w:val="000000"/>
          <w:sz w:val="18"/>
        </w:rPr>
        <w:t> </w:t>
      </w:r>
      <w:hyperlink r:id="rId17" w:anchor="ref1" w:history="1">
        <w:r w:rsidRPr="00CC3AB5">
          <w:rPr>
            <w:rFonts w:ascii="Arial" w:eastAsia="Times New Roman" w:hAnsi="Arial" w:cs="Arial"/>
            <w:color w:val="CC6601"/>
            <w:sz w:val="17"/>
            <w:vertAlign w:val="superscript"/>
          </w:rPr>
          <w:t>[1]</w:t>
        </w:r>
      </w:hyperlink>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and in approximately 50% of cases of cellulitis.</w:t>
      </w:r>
      <w:r w:rsidRPr="00CC3AB5">
        <w:rPr>
          <w:rFonts w:ascii="Verdana" w:eastAsia="Times New Roman" w:hAnsi="Verdana" w:cs="Times New Roman"/>
          <w:color w:val="000000"/>
          <w:sz w:val="18"/>
        </w:rPr>
        <w:t> </w:t>
      </w:r>
      <w:bookmarkStart w:id="10" w:name="ft7"/>
      <w:r w:rsidRPr="00CC3AB5">
        <w:rPr>
          <w:rFonts w:ascii="Verdana" w:eastAsia="Times New Roman" w:hAnsi="Verdana" w:cs="Times New Roman"/>
          <w:color w:val="000000"/>
          <w:sz w:val="24"/>
          <w:szCs w:val="24"/>
          <w:shd w:val="clear" w:color="auto" w:fill="FFFFFF"/>
          <w:vertAlign w:val="superscript"/>
        </w:rPr>
        <w:fldChar w:fldCharType="begin"/>
      </w:r>
      <w:r w:rsidRPr="00CC3AB5">
        <w:rPr>
          <w:rFonts w:ascii="Verdana" w:eastAsia="Times New Roman" w:hAnsi="Verdana" w:cs="Times New Roman"/>
          <w:color w:val="000000"/>
          <w:sz w:val="24"/>
          <w:szCs w:val="24"/>
          <w:shd w:val="clear" w:color="auto" w:fill="FFFFFF"/>
          <w:vertAlign w:val="superscript"/>
        </w:rPr>
        <w:instrText xml:space="preserve"> HYPERLINK "http://www.ijdvl.com/article.asp?issn=0378-6323;year=2010;volume=76;issue=5;spage=476;epage=488;aulast=Palit" \l "ref7" </w:instrText>
      </w:r>
      <w:r w:rsidRPr="00CC3AB5">
        <w:rPr>
          <w:rFonts w:ascii="Verdana" w:eastAsia="Times New Roman" w:hAnsi="Verdana" w:cs="Times New Roman"/>
          <w:color w:val="000000"/>
          <w:sz w:val="24"/>
          <w:szCs w:val="24"/>
          <w:shd w:val="clear" w:color="auto" w:fill="FFFFFF"/>
          <w:vertAlign w:val="superscript"/>
        </w:rPr>
        <w:fldChar w:fldCharType="separate"/>
      </w:r>
      <w:r w:rsidRPr="00CC3AB5">
        <w:rPr>
          <w:rFonts w:ascii="Arial" w:eastAsia="Times New Roman" w:hAnsi="Arial" w:cs="Arial"/>
          <w:color w:val="CC6601"/>
          <w:sz w:val="17"/>
          <w:vertAlign w:val="superscript"/>
        </w:rPr>
        <w:t>[7]</w:t>
      </w:r>
      <w:r w:rsidRPr="00CC3AB5">
        <w:rPr>
          <w:rFonts w:ascii="Verdana" w:eastAsia="Times New Roman" w:hAnsi="Verdana" w:cs="Times New Roman"/>
          <w:color w:val="000000"/>
          <w:sz w:val="24"/>
          <w:szCs w:val="24"/>
          <w:shd w:val="clear" w:color="auto" w:fill="FFFFFF"/>
          <w:vertAlign w:val="superscript"/>
        </w:rPr>
        <w:fldChar w:fldCharType="end"/>
      </w:r>
      <w:bookmarkEnd w:id="10"/>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In a community-based Indian study, of the 250 cases of pyoderma at all ages,</w:t>
      </w:r>
      <w:r w:rsidRPr="00CC3AB5">
        <w:rPr>
          <w:rFonts w:ascii="Verdana" w:eastAsia="Times New Roman" w:hAnsi="Verdana" w:cs="Times New Roman"/>
          <w:color w:val="000000"/>
          <w:sz w:val="18"/>
        </w:rPr>
        <w:t> </w:t>
      </w:r>
      <w:r w:rsidRPr="00CC3AB5">
        <w:rPr>
          <w:rFonts w:ascii="Verdana" w:eastAsia="Times New Roman" w:hAnsi="Verdana" w:cs="Times New Roman"/>
          <w:i/>
          <w:iCs/>
          <w:color w:val="000000"/>
          <w:sz w:val="18"/>
          <w:szCs w:val="18"/>
          <w:shd w:val="clear" w:color="auto" w:fill="FFFFFF"/>
        </w:rPr>
        <w:t>S. aureus</w:t>
      </w:r>
      <w:r w:rsidRPr="00CC3AB5">
        <w:rPr>
          <w:rFonts w:ascii="Verdana" w:eastAsia="Times New Roman" w:hAnsi="Verdana" w:cs="Times New Roman"/>
          <w:color w:val="000000"/>
          <w:sz w:val="18"/>
          <w:szCs w:val="18"/>
          <w:shd w:val="clear" w:color="auto" w:fill="FFFFFF"/>
        </w:rPr>
        <w:t>was isolated in 80.8% of cases.</w:t>
      </w:r>
      <w:r w:rsidRPr="00CC3AB5">
        <w:rPr>
          <w:rFonts w:ascii="Verdana" w:eastAsia="Times New Roman" w:hAnsi="Verdana" w:cs="Times New Roman"/>
          <w:color w:val="000000"/>
          <w:sz w:val="18"/>
        </w:rPr>
        <w:t> </w:t>
      </w:r>
      <w:bookmarkStart w:id="11" w:name="ft8"/>
      <w:r w:rsidRPr="00CC3AB5">
        <w:rPr>
          <w:rFonts w:ascii="Verdana" w:eastAsia="Times New Roman" w:hAnsi="Verdana" w:cs="Times New Roman"/>
          <w:color w:val="000000"/>
          <w:sz w:val="24"/>
          <w:szCs w:val="24"/>
          <w:shd w:val="clear" w:color="auto" w:fill="FFFFFF"/>
          <w:vertAlign w:val="superscript"/>
        </w:rPr>
        <w:fldChar w:fldCharType="begin"/>
      </w:r>
      <w:r w:rsidRPr="00CC3AB5">
        <w:rPr>
          <w:rFonts w:ascii="Verdana" w:eastAsia="Times New Roman" w:hAnsi="Verdana" w:cs="Times New Roman"/>
          <w:color w:val="000000"/>
          <w:sz w:val="24"/>
          <w:szCs w:val="24"/>
          <w:shd w:val="clear" w:color="auto" w:fill="FFFFFF"/>
          <w:vertAlign w:val="superscript"/>
        </w:rPr>
        <w:instrText xml:space="preserve"> HYPERLINK "http://www.ijdvl.com/article.asp?issn=0378-6323;year=2010;volume=76;issue=5;spage=476;epage=488;aulast=Palit" \l "ref8" </w:instrText>
      </w:r>
      <w:r w:rsidRPr="00CC3AB5">
        <w:rPr>
          <w:rFonts w:ascii="Verdana" w:eastAsia="Times New Roman" w:hAnsi="Verdana" w:cs="Times New Roman"/>
          <w:color w:val="000000"/>
          <w:sz w:val="24"/>
          <w:szCs w:val="24"/>
          <w:shd w:val="clear" w:color="auto" w:fill="FFFFFF"/>
          <w:vertAlign w:val="superscript"/>
        </w:rPr>
        <w:fldChar w:fldCharType="separate"/>
      </w:r>
      <w:r w:rsidRPr="00CC3AB5">
        <w:rPr>
          <w:rFonts w:ascii="Arial" w:eastAsia="Times New Roman" w:hAnsi="Arial" w:cs="Arial"/>
          <w:color w:val="CC6601"/>
          <w:sz w:val="17"/>
          <w:vertAlign w:val="superscript"/>
        </w:rPr>
        <w:t>[8]</w:t>
      </w:r>
      <w:r w:rsidRPr="00CC3AB5">
        <w:rPr>
          <w:rFonts w:ascii="Verdana" w:eastAsia="Times New Roman" w:hAnsi="Verdana" w:cs="Times New Roman"/>
          <w:color w:val="000000"/>
          <w:sz w:val="24"/>
          <w:szCs w:val="24"/>
          <w:shd w:val="clear" w:color="auto" w:fill="FFFFFF"/>
          <w:vertAlign w:val="superscript"/>
        </w:rPr>
        <w:fldChar w:fldCharType="end"/>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shd w:val="clear" w:color="auto" w:fill="FFFFFF"/>
        </w:rPr>
        <w:t>Methicillin-resistant</w:t>
      </w:r>
      <w:r w:rsidRPr="00CC3AB5">
        <w:rPr>
          <w:rFonts w:ascii="Verdana" w:eastAsia="Times New Roman" w:hAnsi="Verdana" w:cs="Times New Roman"/>
          <w:color w:val="000000"/>
          <w:sz w:val="18"/>
        </w:rPr>
        <w:t> </w:t>
      </w:r>
      <w:r w:rsidRPr="00CC3AB5">
        <w:rPr>
          <w:rFonts w:ascii="Verdana" w:eastAsia="Times New Roman" w:hAnsi="Verdana" w:cs="Times New Roman"/>
          <w:i/>
          <w:iCs/>
          <w:color w:val="000000"/>
          <w:sz w:val="18"/>
          <w:szCs w:val="18"/>
          <w:shd w:val="clear" w:color="auto" w:fill="FFFFFF"/>
        </w:rPr>
        <w:t>S. aureus</w:t>
      </w:r>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(MRSA) was recognized initially in the health-care setup (1960s), followed by its spread in the community (1980s).</w:t>
      </w:r>
      <w:r w:rsidRPr="00CC3AB5">
        <w:rPr>
          <w:rFonts w:ascii="Verdana" w:eastAsia="Times New Roman" w:hAnsi="Verdana" w:cs="Times New Roman"/>
          <w:color w:val="000000"/>
          <w:sz w:val="18"/>
        </w:rPr>
        <w:t> </w:t>
      </w:r>
      <w:bookmarkStart w:id="12" w:name="ft9"/>
      <w:r w:rsidRPr="00CC3AB5">
        <w:rPr>
          <w:rFonts w:ascii="Verdana" w:eastAsia="Times New Roman" w:hAnsi="Verdana" w:cs="Times New Roman"/>
          <w:color w:val="000000"/>
          <w:sz w:val="24"/>
          <w:szCs w:val="24"/>
          <w:shd w:val="clear" w:color="auto" w:fill="FFFFFF"/>
          <w:vertAlign w:val="superscript"/>
        </w:rPr>
        <w:fldChar w:fldCharType="begin"/>
      </w:r>
      <w:r w:rsidRPr="00CC3AB5">
        <w:rPr>
          <w:rFonts w:ascii="Verdana" w:eastAsia="Times New Roman" w:hAnsi="Verdana" w:cs="Times New Roman"/>
          <w:color w:val="000000"/>
          <w:sz w:val="24"/>
          <w:szCs w:val="24"/>
          <w:shd w:val="clear" w:color="auto" w:fill="FFFFFF"/>
          <w:vertAlign w:val="superscript"/>
        </w:rPr>
        <w:instrText xml:space="preserve"> HYPERLINK "http://www.ijdvl.com/article.asp?issn=0378-6323;year=2010;volume=76;issue=5;spage=476;epage=488;aulast=Palit" \l "ref9" </w:instrText>
      </w:r>
      <w:r w:rsidRPr="00CC3AB5">
        <w:rPr>
          <w:rFonts w:ascii="Verdana" w:eastAsia="Times New Roman" w:hAnsi="Verdana" w:cs="Times New Roman"/>
          <w:color w:val="000000"/>
          <w:sz w:val="24"/>
          <w:szCs w:val="24"/>
          <w:shd w:val="clear" w:color="auto" w:fill="FFFFFF"/>
          <w:vertAlign w:val="superscript"/>
        </w:rPr>
        <w:fldChar w:fldCharType="separate"/>
      </w:r>
      <w:r w:rsidRPr="00CC3AB5">
        <w:rPr>
          <w:rFonts w:ascii="Arial" w:eastAsia="Times New Roman" w:hAnsi="Arial" w:cs="Arial"/>
          <w:color w:val="CC6601"/>
          <w:sz w:val="17"/>
          <w:vertAlign w:val="superscript"/>
        </w:rPr>
        <w:t>[9]</w:t>
      </w:r>
      <w:r w:rsidRPr="00CC3AB5">
        <w:rPr>
          <w:rFonts w:ascii="Verdana" w:eastAsia="Times New Roman" w:hAnsi="Verdana" w:cs="Times New Roman"/>
          <w:color w:val="000000"/>
          <w:sz w:val="24"/>
          <w:szCs w:val="24"/>
          <w:shd w:val="clear" w:color="auto" w:fill="FFFFFF"/>
          <w:vertAlign w:val="superscript"/>
        </w:rPr>
        <w:fldChar w:fldCharType="end"/>
      </w:r>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The incidence of MRSA is variable (1%-74%) in geographic areas and among various communities in different countries.</w:t>
      </w:r>
      <w:r w:rsidRPr="00CC3AB5">
        <w:rPr>
          <w:rFonts w:ascii="Verdana" w:eastAsia="Times New Roman" w:hAnsi="Verdana" w:cs="Times New Roman"/>
          <w:color w:val="000000"/>
          <w:sz w:val="18"/>
        </w:rPr>
        <w:t> </w:t>
      </w:r>
      <w:bookmarkStart w:id="13" w:name="ft10"/>
      <w:r w:rsidRPr="00CC3AB5">
        <w:rPr>
          <w:rFonts w:ascii="Verdana" w:eastAsia="Times New Roman" w:hAnsi="Verdana" w:cs="Times New Roman"/>
          <w:color w:val="000000"/>
          <w:sz w:val="24"/>
          <w:szCs w:val="24"/>
          <w:shd w:val="clear" w:color="auto" w:fill="FFFFFF"/>
          <w:vertAlign w:val="superscript"/>
        </w:rPr>
        <w:fldChar w:fldCharType="begin"/>
      </w:r>
      <w:r w:rsidRPr="00CC3AB5">
        <w:rPr>
          <w:rFonts w:ascii="Verdana" w:eastAsia="Times New Roman" w:hAnsi="Verdana" w:cs="Times New Roman"/>
          <w:color w:val="000000"/>
          <w:sz w:val="24"/>
          <w:szCs w:val="24"/>
          <w:shd w:val="clear" w:color="auto" w:fill="FFFFFF"/>
          <w:vertAlign w:val="superscript"/>
        </w:rPr>
        <w:instrText xml:space="preserve"> HYPERLINK "http://www.ijdvl.com/article.asp?issn=0378-6323;year=2010;volume=76;issue=5;spage=476;epage=488;aulast=Palit" \l "ref10" </w:instrText>
      </w:r>
      <w:r w:rsidRPr="00CC3AB5">
        <w:rPr>
          <w:rFonts w:ascii="Verdana" w:eastAsia="Times New Roman" w:hAnsi="Verdana" w:cs="Times New Roman"/>
          <w:color w:val="000000"/>
          <w:sz w:val="24"/>
          <w:szCs w:val="24"/>
          <w:shd w:val="clear" w:color="auto" w:fill="FFFFFF"/>
          <w:vertAlign w:val="superscript"/>
        </w:rPr>
        <w:fldChar w:fldCharType="separate"/>
      </w:r>
      <w:r w:rsidRPr="00CC3AB5">
        <w:rPr>
          <w:rFonts w:ascii="Arial" w:eastAsia="Times New Roman" w:hAnsi="Arial" w:cs="Arial"/>
          <w:color w:val="CC6601"/>
          <w:sz w:val="17"/>
          <w:vertAlign w:val="superscript"/>
        </w:rPr>
        <w:t>[10]</w:t>
      </w:r>
      <w:r w:rsidRPr="00CC3AB5">
        <w:rPr>
          <w:rFonts w:ascii="Verdana" w:eastAsia="Times New Roman" w:hAnsi="Verdana" w:cs="Times New Roman"/>
          <w:color w:val="000000"/>
          <w:sz w:val="24"/>
          <w:szCs w:val="24"/>
          <w:shd w:val="clear" w:color="auto" w:fill="FFFFFF"/>
          <w:vertAlign w:val="superscript"/>
        </w:rPr>
        <w:fldChar w:fldCharType="end"/>
      </w:r>
      <w:bookmarkEnd w:id="13"/>
      <w:r w:rsidRPr="00CC3AB5">
        <w:rPr>
          <w:rFonts w:ascii="Verdana" w:eastAsia="Times New Roman" w:hAnsi="Verdana" w:cs="Times New Roman"/>
          <w:color w:val="000000"/>
          <w:sz w:val="24"/>
          <w:szCs w:val="24"/>
          <w:shd w:val="clear" w:color="auto" w:fill="FFFFFF"/>
          <w:vertAlign w:val="superscript"/>
        </w:rPr>
        <w:t>,</w:t>
      </w:r>
      <w:bookmarkStart w:id="14" w:name="ft11"/>
      <w:r w:rsidRPr="00CC3AB5">
        <w:rPr>
          <w:rFonts w:ascii="Verdana" w:eastAsia="Times New Roman" w:hAnsi="Verdana" w:cs="Times New Roman"/>
          <w:color w:val="000000"/>
          <w:sz w:val="24"/>
          <w:szCs w:val="24"/>
          <w:shd w:val="clear" w:color="auto" w:fill="FFFFFF"/>
          <w:vertAlign w:val="superscript"/>
        </w:rPr>
        <w:fldChar w:fldCharType="begin"/>
      </w:r>
      <w:r w:rsidRPr="00CC3AB5">
        <w:rPr>
          <w:rFonts w:ascii="Verdana" w:eastAsia="Times New Roman" w:hAnsi="Verdana" w:cs="Times New Roman"/>
          <w:color w:val="000000"/>
          <w:sz w:val="24"/>
          <w:szCs w:val="24"/>
          <w:shd w:val="clear" w:color="auto" w:fill="FFFFFF"/>
          <w:vertAlign w:val="superscript"/>
        </w:rPr>
        <w:instrText xml:space="preserve"> HYPERLINK "http://www.ijdvl.com/article.asp?issn=0378-6323;year=2010;volume=76;issue=5;spage=476;epage=488;aulast=Palit" \l "ref11" </w:instrText>
      </w:r>
      <w:r w:rsidRPr="00CC3AB5">
        <w:rPr>
          <w:rFonts w:ascii="Verdana" w:eastAsia="Times New Roman" w:hAnsi="Verdana" w:cs="Times New Roman"/>
          <w:color w:val="000000"/>
          <w:sz w:val="24"/>
          <w:szCs w:val="24"/>
          <w:shd w:val="clear" w:color="auto" w:fill="FFFFFF"/>
          <w:vertAlign w:val="superscript"/>
        </w:rPr>
        <w:fldChar w:fldCharType="separate"/>
      </w:r>
      <w:r w:rsidRPr="00CC3AB5">
        <w:rPr>
          <w:rFonts w:ascii="Arial" w:eastAsia="Times New Roman" w:hAnsi="Arial" w:cs="Arial"/>
          <w:color w:val="CC6601"/>
          <w:sz w:val="17"/>
          <w:vertAlign w:val="superscript"/>
        </w:rPr>
        <w:t>[11]</w:t>
      </w:r>
      <w:r w:rsidRPr="00CC3AB5">
        <w:rPr>
          <w:rFonts w:ascii="Verdana" w:eastAsia="Times New Roman" w:hAnsi="Verdana" w:cs="Times New Roman"/>
          <w:color w:val="000000"/>
          <w:sz w:val="24"/>
          <w:szCs w:val="24"/>
          <w:shd w:val="clear" w:color="auto" w:fill="FFFFFF"/>
          <w:vertAlign w:val="superscript"/>
        </w:rPr>
        <w:fldChar w:fldCharType="end"/>
      </w:r>
      <w:r w:rsidRPr="00CC3AB5">
        <w:rPr>
          <w:rFonts w:ascii="Verdana" w:eastAsia="Times New Roman" w:hAnsi="Verdana" w:cs="Times New Roman"/>
          <w:color w:val="000000"/>
          <w:sz w:val="24"/>
          <w:szCs w:val="24"/>
          <w:shd w:val="clear" w:color="auto" w:fill="FFFFFF"/>
          <w:vertAlign w:val="superscript"/>
        </w:rPr>
        <w:t>,</w:t>
      </w:r>
      <w:bookmarkStart w:id="15" w:name="ft12"/>
      <w:r w:rsidRPr="00CC3AB5">
        <w:rPr>
          <w:rFonts w:ascii="Verdana" w:eastAsia="Times New Roman" w:hAnsi="Verdana" w:cs="Times New Roman"/>
          <w:color w:val="000000"/>
          <w:sz w:val="24"/>
          <w:szCs w:val="24"/>
          <w:shd w:val="clear" w:color="auto" w:fill="FFFFFF"/>
          <w:vertAlign w:val="superscript"/>
        </w:rPr>
        <w:fldChar w:fldCharType="begin"/>
      </w:r>
      <w:r w:rsidRPr="00CC3AB5">
        <w:rPr>
          <w:rFonts w:ascii="Verdana" w:eastAsia="Times New Roman" w:hAnsi="Verdana" w:cs="Times New Roman"/>
          <w:color w:val="000000"/>
          <w:sz w:val="24"/>
          <w:szCs w:val="24"/>
          <w:shd w:val="clear" w:color="auto" w:fill="FFFFFF"/>
          <w:vertAlign w:val="superscript"/>
        </w:rPr>
        <w:instrText xml:space="preserve"> HYPERLINK "http://www.ijdvl.com/article.asp?issn=0378-6323;year=2010;volume=76;issue=5;spage=476;epage=488;aulast=Palit" \l "ref12" </w:instrText>
      </w:r>
      <w:r w:rsidRPr="00CC3AB5">
        <w:rPr>
          <w:rFonts w:ascii="Verdana" w:eastAsia="Times New Roman" w:hAnsi="Verdana" w:cs="Times New Roman"/>
          <w:color w:val="000000"/>
          <w:sz w:val="24"/>
          <w:szCs w:val="24"/>
          <w:shd w:val="clear" w:color="auto" w:fill="FFFFFF"/>
          <w:vertAlign w:val="superscript"/>
        </w:rPr>
        <w:fldChar w:fldCharType="separate"/>
      </w:r>
      <w:r w:rsidRPr="00CC3AB5">
        <w:rPr>
          <w:rFonts w:ascii="Arial" w:eastAsia="Times New Roman" w:hAnsi="Arial" w:cs="Arial"/>
          <w:color w:val="CC6601"/>
          <w:sz w:val="17"/>
          <w:vertAlign w:val="superscript"/>
        </w:rPr>
        <w:t>[12]</w:t>
      </w:r>
      <w:r w:rsidRPr="00CC3AB5">
        <w:rPr>
          <w:rFonts w:ascii="Verdana" w:eastAsia="Times New Roman" w:hAnsi="Verdana" w:cs="Times New Roman"/>
          <w:color w:val="000000"/>
          <w:sz w:val="24"/>
          <w:szCs w:val="24"/>
          <w:shd w:val="clear" w:color="auto" w:fill="FFFFFF"/>
          <w:vertAlign w:val="superscript"/>
        </w:rPr>
        <w:fldChar w:fldCharType="end"/>
      </w:r>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Currently, community-acquired MRSA (CA-MRSA) has emerged as the most commonly identified pathogen in SSTIs in many areas</w:t>
      </w:r>
      <w:r w:rsidRPr="00CC3AB5">
        <w:rPr>
          <w:rFonts w:ascii="Verdana" w:eastAsia="Times New Roman" w:hAnsi="Verdana" w:cs="Times New Roman"/>
          <w:color w:val="000000"/>
          <w:sz w:val="18"/>
        </w:rPr>
        <w:t> </w:t>
      </w:r>
      <w:bookmarkStart w:id="16" w:name="ft13"/>
      <w:r w:rsidRPr="00CC3AB5">
        <w:rPr>
          <w:rFonts w:ascii="Verdana" w:eastAsia="Times New Roman" w:hAnsi="Verdana" w:cs="Times New Roman"/>
          <w:color w:val="000000"/>
          <w:sz w:val="24"/>
          <w:szCs w:val="24"/>
          <w:shd w:val="clear" w:color="auto" w:fill="FFFFFF"/>
          <w:vertAlign w:val="superscript"/>
        </w:rPr>
        <w:fldChar w:fldCharType="begin"/>
      </w:r>
      <w:r w:rsidRPr="00CC3AB5">
        <w:rPr>
          <w:rFonts w:ascii="Verdana" w:eastAsia="Times New Roman" w:hAnsi="Verdana" w:cs="Times New Roman"/>
          <w:color w:val="000000"/>
          <w:sz w:val="24"/>
          <w:szCs w:val="24"/>
          <w:shd w:val="clear" w:color="auto" w:fill="FFFFFF"/>
          <w:vertAlign w:val="superscript"/>
        </w:rPr>
        <w:instrText xml:space="preserve"> HYPERLINK "http://www.ijdvl.com/article.asp?issn=0378-6323;year=2010;volume=76;issue=5;spage=476;epage=488;aulast=Palit" \l "ref13" </w:instrText>
      </w:r>
      <w:r w:rsidRPr="00CC3AB5">
        <w:rPr>
          <w:rFonts w:ascii="Verdana" w:eastAsia="Times New Roman" w:hAnsi="Verdana" w:cs="Times New Roman"/>
          <w:color w:val="000000"/>
          <w:sz w:val="24"/>
          <w:szCs w:val="24"/>
          <w:shd w:val="clear" w:color="auto" w:fill="FFFFFF"/>
          <w:vertAlign w:val="superscript"/>
        </w:rPr>
        <w:fldChar w:fldCharType="separate"/>
      </w:r>
      <w:r w:rsidRPr="00CC3AB5">
        <w:rPr>
          <w:rFonts w:ascii="Arial" w:eastAsia="Times New Roman" w:hAnsi="Arial" w:cs="Arial"/>
          <w:color w:val="CC6601"/>
          <w:sz w:val="17"/>
          <w:vertAlign w:val="superscript"/>
        </w:rPr>
        <w:t>[13]</w:t>
      </w:r>
      <w:r w:rsidRPr="00CC3AB5">
        <w:rPr>
          <w:rFonts w:ascii="Verdana" w:eastAsia="Times New Roman" w:hAnsi="Verdana" w:cs="Times New Roman"/>
          <w:color w:val="000000"/>
          <w:sz w:val="24"/>
          <w:szCs w:val="24"/>
          <w:shd w:val="clear" w:color="auto" w:fill="FFFFFF"/>
          <w:vertAlign w:val="superscript"/>
        </w:rPr>
        <w:fldChar w:fldCharType="end"/>
      </w:r>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and accounts for &gt;90% of SSTIs in children.</w:t>
      </w:r>
      <w:bookmarkStart w:id="17" w:name="ft14"/>
      <w:r w:rsidRPr="00CC3AB5">
        <w:rPr>
          <w:rFonts w:ascii="Verdana" w:eastAsia="Times New Roman" w:hAnsi="Verdana" w:cs="Times New Roman"/>
          <w:color w:val="000000"/>
          <w:sz w:val="24"/>
          <w:szCs w:val="24"/>
          <w:shd w:val="clear" w:color="auto" w:fill="FFFFFF"/>
          <w:vertAlign w:val="superscript"/>
        </w:rPr>
        <w:fldChar w:fldCharType="begin"/>
      </w:r>
      <w:r w:rsidRPr="00CC3AB5">
        <w:rPr>
          <w:rFonts w:ascii="Verdana" w:eastAsia="Times New Roman" w:hAnsi="Verdana" w:cs="Times New Roman"/>
          <w:color w:val="000000"/>
          <w:sz w:val="24"/>
          <w:szCs w:val="24"/>
          <w:shd w:val="clear" w:color="auto" w:fill="FFFFFF"/>
          <w:vertAlign w:val="superscript"/>
        </w:rPr>
        <w:instrText xml:space="preserve"> HYPERLINK "http://www.ijdvl.com/article.asp?issn=0378-6323;year=2010;volume=76;issue=5;spage=476;epage=488;aulast=Palit" \l "ref14" </w:instrText>
      </w:r>
      <w:r w:rsidRPr="00CC3AB5">
        <w:rPr>
          <w:rFonts w:ascii="Verdana" w:eastAsia="Times New Roman" w:hAnsi="Verdana" w:cs="Times New Roman"/>
          <w:color w:val="000000"/>
          <w:sz w:val="24"/>
          <w:szCs w:val="24"/>
          <w:shd w:val="clear" w:color="auto" w:fill="FFFFFF"/>
          <w:vertAlign w:val="superscript"/>
        </w:rPr>
        <w:fldChar w:fldCharType="separate"/>
      </w:r>
      <w:r w:rsidRPr="00CC3AB5">
        <w:rPr>
          <w:rFonts w:ascii="Arial" w:eastAsia="Times New Roman" w:hAnsi="Arial" w:cs="Arial"/>
          <w:color w:val="CC6601"/>
          <w:sz w:val="17"/>
          <w:vertAlign w:val="superscript"/>
        </w:rPr>
        <w:t>[14]</w:t>
      </w:r>
      <w:r w:rsidRPr="00CC3AB5">
        <w:rPr>
          <w:rFonts w:ascii="Verdana" w:eastAsia="Times New Roman" w:hAnsi="Verdana" w:cs="Times New Roman"/>
          <w:color w:val="000000"/>
          <w:sz w:val="24"/>
          <w:szCs w:val="24"/>
          <w:shd w:val="clear" w:color="auto" w:fill="FFFFFF"/>
          <w:vertAlign w:val="superscript"/>
        </w:rPr>
        <w:fldChar w:fldCharType="end"/>
      </w:r>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Outbreaks of CA-MRSA SSTIs are known to occur in child care centers and newborn nurseries.</w:t>
      </w:r>
      <w:r w:rsidRPr="00CC3AB5">
        <w:rPr>
          <w:rFonts w:ascii="Verdana" w:eastAsia="Times New Roman" w:hAnsi="Verdana" w:cs="Times New Roman"/>
          <w:color w:val="000000"/>
          <w:sz w:val="18"/>
        </w:rPr>
        <w:t> </w:t>
      </w:r>
      <w:bookmarkStart w:id="18" w:name="ft15"/>
      <w:r w:rsidRPr="00CC3AB5">
        <w:rPr>
          <w:rFonts w:ascii="Verdana" w:eastAsia="Times New Roman" w:hAnsi="Verdana" w:cs="Times New Roman"/>
          <w:color w:val="000000"/>
          <w:sz w:val="24"/>
          <w:szCs w:val="24"/>
          <w:shd w:val="clear" w:color="auto" w:fill="FFFFFF"/>
          <w:vertAlign w:val="superscript"/>
        </w:rPr>
        <w:fldChar w:fldCharType="begin"/>
      </w:r>
      <w:r w:rsidRPr="00CC3AB5">
        <w:rPr>
          <w:rFonts w:ascii="Verdana" w:eastAsia="Times New Roman" w:hAnsi="Verdana" w:cs="Times New Roman"/>
          <w:color w:val="000000"/>
          <w:sz w:val="24"/>
          <w:szCs w:val="24"/>
          <w:shd w:val="clear" w:color="auto" w:fill="FFFFFF"/>
          <w:vertAlign w:val="superscript"/>
        </w:rPr>
        <w:instrText xml:space="preserve"> HYPERLINK "http://www.ijdvl.com/article.asp?issn=0378-6323;year=2010;volume=76;issue=5;spage=476;epage=488;aulast=Palit" \l "ref15" </w:instrText>
      </w:r>
      <w:r w:rsidRPr="00CC3AB5">
        <w:rPr>
          <w:rFonts w:ascii="Verdana" w:eastAsia="Times New Roman" w:hAnsi="Verdana" w:cs="Times New Roman"/>
          <w:color w:val="000000"/>
          <w:sz w:val="24"/>
          <w:szCs w:val="24"/>
          <w:shd w:val="clear" w:color="auto" w:fill="FFFFFF"/>
          <w:vertAlign w:val="superscript"/>
        </w:rPr>
        <w:fldChar w:fldCharType="separate"/>
      </w:r>
      <w:r w:rsidRPr="00CC3AB5">
        <w:rPr>
          <w:rFonts w:ascii="Arial" w:eastAsia="Times New Roman" w:hAnsi="Arial" w:cs="Arial"/>
          <w:color w:val="CC6601"/>
          <w:sz w:val="17"/>
          <w:vertAlign w:val="superscript"/>
        </w:rPr>
        <w:t>[15]</w:t>
      </w:r>
      <w:r w:rsidRPr="00CC3AB5">
        <w:rPr>
          <w:rFonts w:ascii="Verdana" w:eastAsia="Times New Roman" w:hAnsi="Verdana" w:cs="Times New Roman"/>
          <w:color w:val="000000"/>
          <w:sz w:val="24"/>
          <w:szCs w:val="24"/>
          <w:shd w:val="clear" w:color="auto" w:fill="FFFFFF"/>
          <w:vertAlign w:val="superscript"/>
        </w:rPr>
        <w:fldChar w:fldCharType="end"/>
      </w:r>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shd w:val="clear" w:color="auto" w:fill="FFFFFF"/>
        </w:rPr>
        <w:t>In a study conducted amongst patients of all ages in south India, suffering from bacterial skin infections, the incidence of MRSA was found to be 10.9%.</w:t>
      </w:r>
      <w:r w:rsidRPr="00CC3AB5">
        <w:rPr>
          <w:rFonts w:ascii="Verdana" w:eastAsia="Times New Roman" w:hAnsi="Verdana" w:cs="Times New Roman"/>
          <w:color w:val="000000"/>
          <w:sz w:val="18"/>
        </w:rPr>
        <w:t> </w:t>
      </w:r>
      <w:hyperlink r:id="rId18" w:anchor="ref8" w:history="1">
        <w:r w:rsidRPr="00CC3AB5">
          <w:rPr>
            <w:rFonts w:ascii="Arial" w:eastAsia="Times New Roman" w:hAnsi="Arial" w:cs="Arial"/>
            <w:color w:val="CC6601"/>
            <w:sz w:val="17"/>
            <w:vertAlign w:val="superscript"/>
          </w:rPr>
          <w:t>[8]</w:t>
        </w:r>
      </w:hyperlink>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In another hospital-based prospective study conducted among children in north India (2004), the incidence of CA-MRSA was found to be 6.9%,</w:t>
      </w:r>
      <w:r w:rsidRPr="00CC3AB5">
        <w:rPr>
          <w:rFonts w:ascii="Verdana" w:eastAsia="Times New Roman" w:hAnsi="Verdana" w:cs="Times New Roman"/>
          <w:color w:val="000000"/>
          <w:sz w:val="18"/>
        </w:rPr>
        <w:t> </w:t>
      </w:r>
      <w:bookmarkStart w:id="19" w:name="ft16"/>
      <w:r w:rsidRPr="00CC3AB5">
        <w:rPr>
          <w:rFonts w:ascii="Verdana" w:eastAsia="Times New Roman" w:hAnsi="Verdana" w:cs="Times New Roman"/>
          <w:color w:val="000000"/>
          <w:sz w:val="24"/>
          <w:szCs w:val="24"/>
          <w:shd w:val="clear" w:color="auto" w:fill="FFFFFF"/>
          <w:vertAlign w:val="superscript"/>
        </w:rPr>
        <w:fldChar w:fldCharType="begin"/>
      </w:r>
      <w:r w:rsidRPr="00CC3AB5">
        <w:rPr>
          <w:rFonts w:ascii="Verdana" w:eastAsia="Times New Roman" w:hAnsi="Verdana" w:cs="Times New Roman"/>
          <w:color w:val="000000"/>
          <w:sz w:val="24"/>
          <w:szCs w:val="24"/>
          <w:shd w:val="clear" w:color="auto" w:fill="FFFFFF"/>
          <w:vertAlign w:val="superscript"/>
        </w:rPr>
        <w:instrText xml:space="preserve"> HYPERLINK "http://www.ijdvl.com/article.asp?issn=0378-6323;year=2010;volume=76;issue=5;spage=476;epage=488;aulast=Palit" \l "ref16" </w:instrText>
      </w:r>
      <w:r w:rsidRPr="00CC3AB5">
        <w:rPr>
          <w:rFonts w:ascii="Verdana" w:eastAsia="Times New Roman" w:hAnsi="Verdana" w:cs="Times New Roman"/>
          <w:color w:val="000000"/>
          <w:sz w:val="24"/>
          <w:szCs w:val="24"/>
          <w:shd w:val="clear" w:color="auto" w:fill="FFFFFF"/>
          <w:vertAlign w:val="superscript"/>
        </w:rPr>
        <w:fldChar w:fldCharType="separate"/>
      </w:r>
      <w:r w:rsidRPr="00CC3AB5">
        <w:rPr>
          <w:rFonts w:ascii="Arial" w:eastAsia="Times New Roman" w:hAnsi="Arial" w:cs="Arial"/>
          <w:color w:val="CC6601"/>
          <w:sz w:val="17"/>
          <w:vertAlign w:val="superscript"/>
        </w:rPr>
        <w:t>[16]</w:t>
      </w:r>
      <w:r w:rsidRPr="00CC3AB5">
        <w:rPr>
          <w:rFonts w:ascii="Verdana" w:eastAsia="Times New Roman" w:hAnsi="Verdana" w:cs="Times New Roman"/>
          <w:color w:val="000000"/>
          <w:sz w:val="24"/>
          <w:szCs w:val="24"/>
          <w:shd w:val="clear" w:color="auto" w:fill="FFFFFF"/>
          <w:vertAlign w:val="superscript"/>
        </w:rPr>
        <w:fldChar w:fldCharType="end"/>
      </w:r>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indicating a lower prevalence of the organism in that region of the country during the study period. Even in the endemic regions, most SSTIs are treated without culture of infective material, which impairs the detection of correct prevalence of CA-MRSA in the community.</w:t>
      </w:r>
      <w:r w:rsidRPr="00CC3AB5">
        <w:rPr>
          <w:rFonts w:ascii="Verdana" w:eastAsia="Times New Roman" w:hAnsi="Verdana" w:cs="Times New Roman"/>
          <w:color w:val="000000"/>
          <w:sz w:val="18"/>
        </w:rPr>
        <w:t> </w:t>
      </w:r>
      <w:hyperlink r:id="rId19" w:anchor="ref13" w:history="1">
        <w:r w:rsidRPr="00CC3AB5">
          <w:rPr>
            <w:rFonts w:ascii="Arial" w:eastAsia="Times New Roman" w:hAnsi="Arial" w:cs="Arial"/>
            <w:color w:val="CC6601"/>
            <w:sz w:val="17"/>
            <w:vertAlign w:val="superscript"/>
          </w:rPr>
          <w:t>[13]</w:t>
        </w:r>
      </w:hyperlink>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p>
    <w:tbl>
      <w:tblPr>
        <w:tblW w:w="5000" w:type="pct"/>
        <w:tblCellSpacing w:w="0" w:type="dxa"/>
        <w:tblBorders>
          <w:top w:val="single" w:sz="6" w:space="0" w:color="F5E1B4"/>
          <w:left w:val="single" w:sz="6" w:space="0" w:color="F5E1B4"/>
          <w:bottom w:val="single" w:sz="6" w:space="0" w:color="F5E1B4"/>
          <w:right w:val="single" w:sz="6" w:space="0" w:color="F5E1B4"/>
        </w:tblBorders>
        <w:shd w:val="clear" w:color="auto" w:fill="FBF3E3"/>
        <w:tblCellMar>
          <w:left w:w="0" w:type="dxa"/>
          <w:right w:w="0" w:type="dxa"/>
        </w:tblCellMar>
        <w:tblLook w:val="04A0"/>
      </w:tblPr>
      <w:tblGrid>
        <w:gridCol w:w="7799"/>
        <w:gridCol w:w="182"/>
        <w:gridCol w:w="1409"/>
      </w:tblGrid>
      <w:tr w:rsidR="00CC3AB5" w:rsidRPr="00CC3AB5" w:rsidTr="00CC3AB5">
        <w:trPr>
          <w:tblCellSpacing w:w="0" w:type="dxa"/>
        </w:trPr>
        <w:tc>
          <w:tcPr>
            <w:tcW w:w="0" w:type="auto"/>
            <w:shd w:val="clear" w:color="auto" w:fill="FBF3E3"/>
            <w:vAlign w:val="center"/>
            <w:hideMark/>
          </w:tcPr>
          <w:p w:rsidR="00CC3AB5" w:rsidRPr="00CC3AB5" w:rsidRDefault="00CC3AB5" w:rsidP="00CC3AB5">
            <w:pPr>
              <w:spacing w:after="0" w:line="270" w:lineRule="atLeast"/>
              <w:rPr>
                <w:rFonts w:ascii="Verdana" w:eastAsia="Times New Roman" w:hAnsi="Verdana" w:cs="Times New Roman"/>
                <w:b/>
                <w:bCs/>
                <w:color w:val="004080"/>
                <w:sz w:val="21"/>
                <w:szCs w:val="21"/>
              </w:rPr>
            </w:pPr>
            <w:bookmarkStart w:id="20" w:name="Microbial_Organisms"/>
            <w:bookmarkEnd w:id="20"/>
            <w:r w:rsidRPr="00CC3AB5">
              <w:rPr>
                <w:rFonts w:ascii="Verdana" w:eastAsia="Times New Roman" w:hAnsi="Verdana" w:cs="Times New Roman"/>
                <w:b/>
                <w:bCs/>
                <w:color w:val="004080"/>
                <w:sz w:val="21"/>
                <w:szCs w:val="21"/>
              </w:rPr>
              <w:t>  Microbial Organisms</w:t>
            </w:r>
          </w:p>
        </w:tc>
        <w:tc>
          <w:tcPr>
            <w:tcW w:w="0" w:type="auto"/>
            <w:shd w:val="clear" w:color="auto" w:fill="FBF3E3"/>
            <w:vAlign w:val="center"/>
            <w:hideMark/>
          </w:tcPr>
          <w:p w:rsidR="00CC3AB5" w:rsidRPr="00CC3AB5" w:rsidRDefault="00CC3AB5" w:rsidP="00CC3AB5">
            <w:pPr>
              <w:spacing w:after="0" w:line="270" w:lineRule="atLeast"/>
              <w:jc w:val="right"/>
              <w:rPr>
                <w:rFonts w:ascii="Verdana" w:eastAsia="Times New Roman" w:hAnsi="Verdana" w:cs="Times New Roman"/>
                <w:color w:val="7E7E7E"/>
                <w:sz w:val="17"/>
                <w:szCs w:val="17"/>
              </w:rPr>
            </w:pPr>
            <w:r w:rsidRPr="00CC3AB5">
              <w:rPr>
                <w:rFonts w:ascii="Verdana" w:eastAsia="Times New Roman" w:hAnsi="Verdana" w:cs="Times New Roman"/>
                <w:color w:val="7E7E7E"/>
                <w:sz w:val="17"/>
                <w:szCs w:val="17"/>
              </w:rPr>
              <w:t> </w:t>
            </w:r>
          </w:p>
        </w:tc>
        <w:tc>
          <w:tcPr>
            <w:tcW w:w="750" w:type="pct"/>
            <w:shd w:val="clear" w:color="auto" w:fill="FBF3E3"/>
            <w:vAlign w:val="center"/>
            <w:hideMark/>
          </w:tcPr>
          <w:p w:rsidR="00CC3AB5" w:rsidRPr="00CC3AB5" w:rsidRDefault="00CC3AB5" w:rsidP="00CC3AB5">
            <w:pPr>
              <w:spacing w:after="0" w:line="270" w:lineRule="atLeast"/>
              <w:jc w:val="right"/>
              <w:rPr>
                <w:rFonts w:ascii="Verdana" w:eastAsia="Times New Roman" w:hAnsi="Verdana" w:cs="Times New Roman"/>
                <w:color w:val="7E7E7E"/>
                <w:sz w:val="17"/>
                <w:szCs w:val="17"/>
              </w:rPr>
            </w:pPr>
            <w:r>
              <w:rPr>
                <w:rFonts w:ascii="Arial" w:eastAsia="Times New Roman" w:hAnsi="Arial" w:cs="Arial"/>
                <w:noProof/>
                <w:color w:val="004080"/>
                <w:sz w:val="18"/>
                <w:szCs w:val="18"/>
              </w:rPr>
              <w:drawing>
                <wp:inline distT="0" distB="0" distL="0" distR="0">
                  <wp:extent cx="123825" cy="123825"/>
                  <wp:effectExtent l="19050" t="0" r="9525" b="0"/>
                  <wp:docPr id="7" name="Picture 7" descr="Top">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Top">
                            <a:hlinkClick r:id="rId12"/>
                          </pic:cNvPr>
                          <pic:cNvPicPr>
                            <a:picLocks noChangeAspect="1" noChangeArrowheads="1"/>
                          </pic:cNvPicPr>
                        </pic:nvPicPr>
                        <pic:blipFill>
                          <a:blip r:embed="rId13"/>
                          <a:srcRect/>
                          <a:stretch>
                            <a:fillRect/>
                          </a:stretch>
                        </pic:blipFill>
                        <pic:spPr bwMode="auto">
                          <a:xfrm>
                            <a:off x="0" y="0"/>
                            <a:ext cx="123825" cy="123825"/>
                          </a:xfrm>
                          <a:prstGeom prst="rect">
                            <a:avLst/>
                          </a:prstGeom>
                          <a:noFill/>
                          <a:ln w="9525">
                            <a:noFill/>
                            <a:miter lim="800000"/>
                            <a:headEnd/>
                            <a:tailEnd/>
                          </a:ln>
                        </pic:spPr>
                      </pic:pic>
                    </a:graphicData>
                  </a:graphic>
                </wp:inline>
              </w:drawing>
            </w:r>
          </w:p>
        </w:tc>
      </w:tr>
    </w:tbl>
    <w:p w:rsidR="00CC3AB5" w:rsidRPr="00CC3AB5" w:rsidRDefault="00CC3AB5" w:rsidP="00CC3AB5">
      <w:pPr>
        <w:spacing w:after="0" w:line="240" w:lineRule="auto"/>
        <w:rPr>
          <w:rFonts w:ascii="Times New Roman" w:eastAsia="Times New Roman" w:hAnsi="Times New Roman" w:cs="Times New Roman"/>
          <w:sz w:val="24"/>
          <w:szCs w:val="24"/>
        </w:rPr>
      </w:pP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shd w:val="clear" w:color="auto" w:fill="FFFFFF"/>
        </w:rPr>
        <w:t>Practically,</w:t>
      </w:r>
      <w:r w:rsidRPr="00CC3AB5">
        <w:rPr>
          <w:rFonts w:ascii="Verdana" w:eastAsia="Times New Roman" w:hAnsi="Verdana" w:cs="Times New Roman"/>
          <w:color w:val="000000"/>
          <w:sz w:val="18"/>
        </w:rPr>
        <w:t> </w:t>
      </w:r>
      <w:r w:rsidRPr="00CC3AB5">
        <w:rPr>
          <w:rFonts w:ascii="Verdana" w:eastAsia="Times New Roman" w:hAnsi="Verdana" w:cs="Times New Roman"/>
          <w:i/>
          <w:iCs/>
          <w:color w:val="000000"/>
          <w:sz w:val="18"/>
          <w:szCs w:val="18"/>
          <w:shd w:val="clear" w:color="auto" w:fill="FFFFFF"/>
        </w:rPr>
        <w:t>S. aureus</w:t>
      </w:r>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is the major pathogenic organism for SSTIs, followed by</w:t>
      </w:r>
      <w:r w:rsidRPr="00CC3AB5">
        <w:rPr>
          <w:rFonts w:ascii="Verdana" w:eastAsia="Times New Roman" w:hAnsi="Verdana" w:cs="Times New Roman"/>
          <w:color w:val="000000"/>
          <w:sz w:val="18"/>
        </w:rPr>
        <w:t> </w:t>
      </w:r>
      <w:r w:rsidRPr="00CC3AB5">
        <w:rPr>
          <w:rFonts w:ascii="Verdana" w:eastAsia="Times New Roman" w:hAnsi="Verdana" w:cs="Times New Roman"/>
          <w:i/>
          <w:iCs/>
          <w:color w:val="000000"/>
          <w:sz w:val="18"/>
          <w:szCs w:val="18"/>
          <w:shd w:val="clear" w:color="auto" w:fill="FFFFFF"/>
        </w:rPr>
        <w:t>Streptococcus</w:t>
      </w:r>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in some cases. Others include</w:t>
      </w:r>
      <w:r w:rsidRPr="00CC3AB5">
        <w:rPr>
          <w:rFonts w:ascii="Verdana" w:eastAsia="Times New Roman" w:hAnsi="Verdana" w:cs="Times New Roman"/>
          <w:color w:val="000000"/>
          <w:sz w:val="18"/>
        </w:rPr>
        <w:t> </w:t>
      </w:r>
      <w:r w:rsidRPr="00CC3AB5">
        <w:rPr>
          <w:rFonts w:ascii="Verdana" w:eastAsia="Times New Roman" w:hAnsi="Verdana" w:cs="Times New Roman"/>
          <w:i/>
          <w:iCs/>
          <w:color w:val="000000"/>
          <w:sz w:val="18"/>
          <w:szCs w:val="18"/>
          <w:shd w:val="clear" w:color="auto" w:fill="FFFFFF"/>
        </w:rPr>
        <w:t>Streptococcus agalactiae</w:t>
      </w:r>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and group C and G streptococci.</w:t>
      </w:r>
      <w:r w:rsidRPr="00CC3AB5">
        <w:rPr>
          <w:rFonts w:ascii="Verdana" w:eastAsia="Times New Roman" w:hAnsi="Verdana" w:cs="Times New Roman"/>
          <w:color w:val="000000"/>
          <w:sz w:val="18"/>
        </w:rPr>
        <w:t> </w:t>
      </w:r>
      <w:hyperlink r:id="rId20" w:anchor="ref2" w:history="1">
        <w:r w:rsidRPr="00CC3AB5">
          <w:rPr>
            <w:rFonts w:ascii="Arial" w:eastAsia="Times New Roman" w:hAnsi="Arial" w:cs="Arial"/>
            <w:color w:val="CC6601"/>
            <w:sz w:val="17"/>
            <w:vertAlign w:val="superscript"/>
          </w:rPr>
          <w:t>[2]</w:t>
        </w:r>
      </w:hyperlink>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Rarely, Gram-negative pathogens like</w:t>
      </w:r>
      <w:r w:rsidRPr="00CC3AB5">
        <w:rPr>
          <w:rFonts w:ascii="Verdana" w:eastAsia="Times New Roman" w:hAnsi="Verdana" w:cs="Times New Roman"/>
          <w:i/>
          <w:iCs/>
          <w:color w:val="000000"/>
          <w:sz w:val="18"/>
          <w:szCs w:val="18"/>
          <w:shd w:val="clear" w:color="auto" w:fill="FFFFFF"/>
        </w:rPr>
        <w:t>Pseudomonas aeruginosa</w:t>
      </w:r>
      <w:r w:rsidRPr="00CC3AB5">
        <w:rPr>
          <w:rFonts w:ascii="Verdana" w:eastAsia="Times New Roman" w:hAnsi="Verdana" w:cs="Times New Roman"/>
          <w:color w:val="000000"/>
          <w:sz w:val="18"/>
          <w:szCs w:val="18"/>
          <w:shd w:val="clear" w:color="auto" w:fill="FFFFFF"/>
        </w:rPr>
        <w:t>,</w:t>
      </w:r>
      <w:r w:rsidRPr="00CC3AB5">
        <w:rPr>
          <w:rFonts w:ascii="Verdana" w:eastAsia="Times New Roman" w:hAnsi="Verdana" w:cs="Times New Roman"/>
          <w:color w:val="000000"/>
          <w:sz w:val="18"/>
        </w:rPr>
        <w:t> </w:t>
      </w:r>
      <w:r w:rsidRPr="00CC3AB5">
        <w:rPr>
          <w:rFonts w:ascii="Verdana" w:eastAsia="Times New Roman" w:hAnsi="Verdana" w:cs="Times New Roman"/>
          <w:i/>
          <w:iCs/>
          <w:color w:val="000000"/>
          <w:sz w:val="18"/>
          <w:szCs w:val="18"/>
          <w:shd w:val="clear" w:color="auto" w:fill="FFFFFF"/>
        </w:rPr>
        <w:t>Klebsiella</w:t>
      </w:r>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sp.,</w:t>
      </w:r>
      <w:r w:rsidRPr="00CC3AB5">
        <w:rPr>
          <w:rFonts w:ascii="Verdana" w:eastAsia="Times New Roman" w:hAnsi="Verdana" w:cs="Times New Roman"/>
          <w:color w:val="000000"/>
          <w:sz w:val="18"/>
        </w:rPr>
        <w:t> </w:t>
      </w:r>
      <w:r w:rsidRPr="00CC3AB5">
        <w:rPr>
          <w:rFonts w:ascii="Arial" w:eastAsia="Times New Roman" w:hAnsi="Arial" w:cs="Arial"/>
          <w:i/>
          <w:iCs/>
          <w:color w:val="000000"/>
          <w:sz w:val="18"/>
          <w:szCs w:val="18"/>
          <w:bdr w:val="dotted" w:sz="18" w:space="0" w:color="FFFFFF" w:frame="1"/>
          <w:shd w:val="clear" w:color="auto" w:fill="CDD8BA"/>
        </w:rPr>
        <w:t> Escherichia </w:t>
      </w:r>
      <w:hyperlink r:id="rId21" w:history="1">
        <w:r w:rsidRPr="00CC3AB5">
          <w:rPr>
            <w:rFonts w:ascii="Arial" w:eastAsia="Times New Roman" w:hAnsi="Arial" w:cs="Arial"/>
            <w:i/>
            <w:iCs/>
            <w:color w:val="1F1F3F"/>
            <w:sz w:val="18"/>
            <w:vertAlign w:val="superscript"/>
          </w:rPr>
          <w:t>More Details</w:t>
        </w:r>
      </w:hyperlink>
      <w:r w:rsidRPr="00CC3AB5">
        <w:rPr>
          <w:rFonts w:ascii="Verdana" w:eastAsia="Times New Roman" w:hAnsi="Verdana" w:cs="Times New Roman"/>
          <w:i/>
          <w:iCs/>
          <w:color w:val="000000"/>
          <w:sz w:val="18"/>
        </w:rPr>
        <w:t> </w:t>
      </w:r>
      <w:r w:rsidRPr="00CC3AB5">
        <w:rPr>
          <w:rFonts w:ascii="Verdana" w:eastAsia="Times New Roman" w:hAnsi="Verdana" w:cs="Times New Roman"/>
          <w:i/>
          <w:iCs/>
          <w:color w:val="000000"/>
          <w:sz w:val="18"/>
          <w:szCs w:val="18"/>
          <w:shd w:val="clear" w:color="auto" w:fill="FFFFFF"/>
        </w:rPr>
        <w:t>coli</w:t>
      </w:r>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and anaerobes are involved.</w:t>
      </w:r>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shd w:val="clear" w:color="auto" w:fill="FFFFFF"/>
        </w:rPr>
        <w:t>In SSTIs caused by</w:t>
      </w:r>
      <w:r w:rsidRPr="00CC3AB5">
        <w:rPr>
          <w:rFonts w:ascii="Verdana" w:eastAsia="Times New Roman" w:hAnsi="Verdana" w:cs="Times New Roman"/>
          <w:color w:val="000000"/>
          <w:sz w:val="18"/>
        </w:rPr>
        <w:t> </w:t>
      </w:r>
      <w:r w:rsidRPr="00CC3AB5">
        <w:rPr>
          <w:rFonts w:ascii="Verdana" w:eastAsia="Times New Roman" w:hAnsi="Verdana" w:cs="Times New Roman"/>
          <w:i/>
          <w:iCs/>
          <w:color w:val="000000"/>
          <w:sz w:val="18"/>
          <w:szCs w:val="18"/>
          <w:shd w:val="clear" w:color="auto" w:fill="FFFFFF"/>
        </w:rPr>
        <w:t>S. aureus,</w:t>
      </w:r>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the prime factor to be considered is in distinguishing between MRSA (community and hospital acquired) and methicillin-sensitive</w:t>
      </w:r>
      <w:r w:rsidRPr="00CC3AB5">
        <w:rPr>
          <w:rFonts w:ascii="Verdana" w:eastAsia="Times New Roman" w:hAnsi="Verdana" w:cs="Times New Roman"/>
          <w:color w:val="000000"/>
          <w:sz w:val="18"/>
        </w:rPr>
        <w:t> </w:t>
      </w:r>
      <w:r w:rsidRPr="00CC3AB5">
        <w:rPr>
          <w:rFonts w:ascii="Verdana" w:eastAsia="Times New Roman" w:hAnsi="Verdana" w:cs="Times New Roman"/>
          <w:i/>
          <w:iCs/>
          <w:color w:val="000000"/>
          <w:sz w:val="18"/>
          <w:szCs w:val="18"/>
          <w:shd w:val="clear" w:color="auto" w:fill="FFFFFF"/>
        </w:rPr>
        <w:t>S. aureus</w:t>
      </w:r>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(MSSA). The clinical spectrum of the disease caused by CA-MRSA (most frequently furuncles, carbuncles and abscesses) is similar to that of MSSA.</w:t>
      </w:r>
      <w:r w:rsidRPr="00CC3AB5">
        <w:rPr>
          <w:rFonts w:ascii="Verdana" w:eastAsia="Times New Roman" w:hAnsi="Verdana" w:cs="Times New Roman"/>
          <w:color w:val="000000"/>
          <w:sz w:val="18"/>
        </w:rPr>
        <w:t> </w:t>
      </w:r>
      <w:hyperlink r:id="rId22" w:anchor="ref9" w:history="1">
        <w:r w:rsidRPr="00CC3AB5">
          <w:rPr>
            <w:rFonts w:ascii="Arial" w:eastAsia="Times New Roman" w:hAnsi="Arial" w:cs="Arial"/>
            <w:color w:val="CC6601"/>
            <w:sz w:val="17"/>
            <w:vertAlign w:val="superscript"/>
          </w:rPr>
          <w:t>[9]</w:t>
        </w:r>
      </w:hyperlink>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Clinical and epidemiological characteristics may not be helpful in distinguishing these two variants.</w:t>
      </w:r>
      <w:r w:rsidRPr="00CC3AB5">
        <w:rPr>
          <w:rFonts w:ascii="Verdana" w:eastAsia="Times New Roman" w:hAnsi="Verdana" w:cs="Times New Roman"/>
          <w:color w:val="000000"/>
          <w:sz w:val="18"/>
        </w:rPr>
        <w:t> </w:t>
      </w:r>
      <w:bookmarkStart w:id="21" w:name="ft17"/>
      <w:r w:rsidRPr="00CC3AB5">
        <w:rPr>
          <w:rFonts w:ascii="Verdana" w:eastAsia="Times New Roman" w:hAnsi="Verdana" w:cs="Times New Roman"/>
          <w:color w:val="000000"/>
          <w:sz w:val="24"/>
          <w:szCs w:val="24"/>
          <w:shd w:val="clear" w:color="auto" w:fill="FFFFFF"/>
          <w:vertAlign w:val="superscript"/>
        </w:rPr>
        <w:fldChar w:fldCharType="begin"/>
      </w:r>
      <w:r w:rsidRPr="00CC3AB5">
        <w:rPr>
          <w:rFonts w:ascii="Verdana" w:eastAsia="Times New Roman" w:hAnsi="Verdana" w:cs="Times New Roman"/>
          <w:color w:val="000000"/>
          <w:sz w:val="24"/>
          <w:szCs w:val="24"/>
          <w:shd w:val="clear" w:color="auto" w:fill="FFFFFF"/>
          <w:vertAlign w:val="superscript"/>
        </w:rPr>
        <w:instrText xml:space="preserve"> HYPERLINK "http://www.ijdvl.com/article.asp?issn=0378-6323;year=2010;volume=76;issue=5;spage=476;epage=488;aulast=Palit" \l "ref17" </w:instrText>
      </w:r>
      <w:r w:rsidRPr="00CC3AB5">
        <w:rPr>
          <w:rFonts w:ascii="Verdana" w:eastAsia="Times New Roman" w:hAnsi="Verdana" w:cs="Times New Roman"/>
          <w:color w:val="000000"/>
          <w:sz w:val="24"/>
          <w:szCs w:val="24"/>
          <w:shd w:val="clear" w:color="auto" w:fill="FFFFFF"/>
          <w:vertAlign w:val="superscript"/>
        </w:rPr>
        <w:fldChar w:fldCharType="separate"/>
      </w:r>
      <w:r w:rsidRPr="00CC3AB5">
        <w:rPr>
          <w:rFonts w:ascii="Arial" w:eastAsia="Times New Roman" w:hAnsi="Arial" w:cs="Arial"/>
          <w:color w:val="CC6601"/>
          <w:sz w:val="17"/>
          <w:vertAlign w:val="superscript"/>
        </w:rPr>
        <w:t>[17]</w:t>
      </w:r>
      <w:r w:rsidRPr="00CC3AB5">
        <w:rPr>
          <w:rFonts w:ascii="Verdana" w:eastAsia="Times New Roman" w:hAnsi="Verdana" w:cs="Times New Roman"/>
          <w:color w:val="000000"/>
          <w:sz w:val="24"/>
          <w:szCs w:val="24"/>
          <w:shd w:val="clear" w:color="auto" w:fill="FFFFFF"/>
          <w:vertAlign w:val="superscript"/>
        </w:rPr>
        <w:fldChar w:fldCharType="end"/>
      </w:r>
      <w:bookmarkEnd w:id="21"/>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shd w:val="clear" w:color="auto" w:fill="FFFFFF"/>
        </w:rPr>
        <w:t>However, possible clinical indicators of MRSA infections are as follows:</w:t>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p>
    <w:p w:rsidR="00CC3AB5" w:rsidRPr="00CC3AB5" w:rsidRDefault="00CC3AB5" w:rsidP="00CC3AB5">
      <w:pPr>
        <w:numPr>
          <w:ilvl w:val="0"/>
          <w:numId w:val="2"/>
        </w:numPr>
        <w:shd w:val="clear" w:color="auto" w:fill="FFFFFF"/>
        <w:spacing w:before="100" w:beforeAutospacing="1" w:after="100" w:afterAutospacing="1"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lastRenderedPageBreak/>
        <w:t>Evidence of concomitant lung (associated cough) and skin infection</w:t>
      </w:r>
    </w:p>
    <w:p w:rsidR="00CC3AB5" w:rsidRPr="00CC3AB5" w:rsidRDefault="00CC3AB5" w:rsidP="00CC3AB5">
      <w:pPr>
        <w:numPr>
          <w:ilvl w:val="0"/>
          <w:numId w:val="2"/>
        </w:numPr>
        <w:shd w:val="clear" w:color="auto" w:fill="FFFFFF"/>
        <w:spacing w:before="100" w:beforeAutospacing="1" w:after="100" w:afterAutospacing="1"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t>Presence of localized peri-umbilical folliculitis</w:t>
      </w:r>
    </w:p>
    <w:p w:rsidR="00CC3AB5" w:rsidRPr="00CC3AB5" w:rsidRDefault="00CC3AB5" w:rsidP="00CC3AB5">
      <w:pPr>
        <w:numPr>
          <w:ilvl w:val="0"/>
          <w:numId w:val="2"/>
        </w:numPr>
        <w:shd w:val="clear" w:color="auto" w:fill="FFFFFF"/>
        <w:spacing w:before="100" w:beforeAutospacing="1" w:after="100" w:afterAutospacing="1"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t>Excessive pain, beyond clinician's expectation</w:t>
      </w:r>
    </w:p>
    <w:p w:rsidR="00CC3AB5" w:rsidRPr="00CC3AB5" w:rsidRDefault="00CC3AB5" w:rsidP="00CC3AB5">
      <w:pPr>
        <w:spacing w:after="0" w:line="240" w:lineRule="auto"/>
        <w:rPr>
          <w:rFonts w:ascii="Times New Roman" w:eastAsia="Times New Roman" w:hAnsi="Times New Roman" w:cs="Times New Roman"/>
          <w:sz w:val="24"/>
          <w:szCs w:val="24"/>
        </w:rPr>
      </w:pP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shd w:val="clear" w:color="auto" w:fill="FFFFFF"/>
        </w:rPr>
        <w:t>Post-hospitalization outcome of the patients with SSTIs caused by either of these two strains remains similar.</w:t>
      </w:r>
      <w:r w:rsidRPr="00CC3AB5">
        <w:rPr>
          <w:rFonts w:ascii="Verdana" w:eastAsia="Times New Roman" w:hAnsi="Verdana" w:cs="Times New Roman"/>
          <w:color w:val="000000"/>
          <w:sz w:val="18"/>
        </w:rPr>
        <w:t> </w:t>
      </w:r>
      <w:bookmarkStart w:id="22" w:name="ft18"/>
      <w:r w:rsidRPr="00CC3AB5">
        <w:rPr>
          <w:rFonts w:ascii="Verdana" w:eastAsia="Times New Roman" w:hAnsi="Verdana" w:cs="Times New Roman"/>
          <w:color w:val="000000"/>
          <w:sz w:val="24"/>
          <w:szCs w:val="24"/>
          <w:shd w:val="clear" w:color="auto" w:fill="FFFFFF"/>
          <w:vertAlign w:val="superscript"/>
        </w:rPr>
        <w:fldChar w:fldCharType="begin"/>
      </w:r>
      <w:r w:rsidRPr="00CC3AB5">
        <w:rPr>
          <w:rFonts w:ascii="Verdana" w:eastAsia="Times New Roman" w:hAnsi="Verdana" w:cs="Times New Roman"/>
          <w:color w:val="000000"/>
          <w:sz w:val="24"/>
          <w:szCs w:val="24"/>
          <w:shd w:val="clear" w:color="auto" w:fill="FFFFFF"/>
          <w:vertAlign w:val="superscript"/>
        </w:rPr>
        <w:instrText xml:space="preserve"> HYPERLINK "http://www.ijdvl.com/article.asp?issn=0378-6323;year=2010;volume=76;issue=5;spage=476;epage=488;aulast=Palit" \l "ref18" </w:instrText>
      </w:r>
      <w:r w:rsidRPr="00CC3AB5">
        <w:rPr>
          <w:rFonts w:ascii="Verdana" w:eastAsia="Times New Roman" w:hAnsi="Verdana" w:cs="Times New Roman"/>
          <w:color w:val="000000"/>
          <w:sz w:val="24"/>
          <w:szCs w:val="24"/>
          <w:shd w:val="clear" w:color="auto" w:fill="FFFFFF"/>
          <w:vertAlign w:val="superscript"/>
        </w:rPr>
        <w:fldChar w:fldCharType="separate"/>
      </w:r>
      <w:r w:rsidRPr="00CC3AB5">
        <w:rPr>
          <w:rFonts w:ascii="Arial" w:eastAsia="Times New Roman" w:hAnsi="Arial" w:cs="Arial"/>
          <w:color w:val="CC6601"/>
          <w:sz w:val="17"/>
          <w:vertAlign w:val="superscript"/>
        </w:rPr>
        <w:t>[18]</w:t>
      </w:r>
      <w:r w:rsidRPr="00CC3AB5">
        <w:rPr>
          <w:rFonts w:ascii="Verdana" w:eastAsia="Times New Roman" w:hAnsi="Verdana" w:cs="Times New Roman"/>
          <w:color w:val="000000"/>
          <w:sz w:val="24"/>
          <w:szCs w:val="24"/>
          <w:shd w:val="clear" w:color="auto" w:fill="FFFFFF"/>
          <w:vertAlign w:val="superscript"/>
        </w:rPr>
        <w:fldChar w:fldCharType="end"/>
      </w:r>
      <w:bookmarkEnd w:id="22"/>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shd w:val="clear" w:color="auto" w:fill="FFFFFF"/>
        </w:rPr>
        <w:t>Moreover, high rate of antibacterial resistance has been observed in both.</w:t>
      </w:r>
      <w:r w:rsidRPr="00CC3AB5">
        <w:rPr>
          <w:rFonts w:ascii="Verdana" w:eastAsia="Times New Roman" w:hAnsi="Verdana" w:cs="Times New Roman"/>
          <w:color w:val="000000"/>
          <w:sz w:val="18"/>
        </w:rPr>
        <w:t> </w:t>
      </w:r>
      <w:bookmarkStart w:id="23" w:name="ft19"/>
      <w:r w:rsidRPr="00CC3AB5">
        <w:rPr>
          <w:rFonts w:ascii="Verdana" w:eastAsia="Times New Roman" w:hAnsi="Verdana" w:cs="Times New Roman"/>
          <w:color w:val="000000"/>
          <w:sz w:val="24"/>
          <w:szCs w:val="24"/>
          <w:shd w:val="clear" w:color="auto" w:fill="FFFFFF"/>
          <w:vertAlign w:val="superscript"/>
        </w:rPr>
        <w:fldChar w:fldCharType="begin"/>
      </w:r>
      <w:r w:rsidRPr="00CC3AB5">
        <w:rPr>
          <w:rFonts w:ascii="Verdana" w:eastAsia="Times New Roman" w:hAnsi="Verdana" w:cs="Times New Roman"/>
          <w:color w:val="000000"/>
          <w:sz w:val="24"/>
          <w:szCs w:val="24"/>
          <w:shd w:val="clear" w:color="auto" w:fill="FFFFFF"/>
          <w:vertAlign w:val="superscript"/>
        </w:rPr>
        <w:instrText xml:space="preserve"> HYPERLINK "http://www.ijdvl.com/article.asp?issn=0378-6323;year=2010;volume=76;issue=5;spage=476;epage=488;aulast=Palit" \l "ref19" </w:instrText>
      </w:r>
      <w:r w:rsidRPr="00CC3AB5">
        <w:rPr>
          <w:rFonts w:ascii="Verdana" w:eastAsia="Times New Roman" w:hAnsi="Verdana" w:cs="Times New Roman"/>
          <w:color w:val="000000"/>
          <w:sz w:val="24"/>
          <w:szCs w:val="24"/>
          <w:shd w:val="clear" w:color="auto" w:fill="FFFFFF"/>
          <w:vertAlign w:val="superscript"/>
        </w:rPr>
        <w:fldChar w:fldCharType="separate"/>
      </w:r>
      <w:r w:rsidRPr="00CC3AB5">
        <w:rPr>
          <w:rFonts w:ascii="Arial" w:eastAsia="Times New Roman" w:hAnsi="Arial" w:cs="Arial"/>
          <w:color w:val="CC6601"/>
          <w:sz w:val="17"/>
          <w:vertAlign w:val="superscript"/>
        </w:rPr>
        <w:t>[19]</w:t>
      </w:r>
      <w:r w:rsidRPr="00CC3AB5">
        <w:rPr>
          <w:rFonts w:ascii="Verdana" w:eastAsia="Times New Roman" w:hAnsi="Verdana" w:cs="Times New Roman"/>
          <w:color w:val="000000"/>
          <w:sz w:val="24"/>
          <w:szCs w:val="24"/>
          <w:shd w:val="clear" w:color="auto" w:fill="FFFFFF"/>
          <w:vertAlign w:val="superscript"/>
        </w:rPr>
        <w:fldChar w:fldCharType="end"/>
      </w:r>
      <w:bookmarkEnd w:id="23"/>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However, CA-MRSA is more likely to cause SSTIs (70%-90% of all staphylococcal infections) as compared to MSSA, and spread to close contacts is commoner with the former.</w:t>
      </w:r>
      <w:r w:rsidRPr="00CC3AB5">
        <w:rPr>
          <w:rFonts w:ascii="Verdana" w:eastAsia="Times New Roman" w:hAnsi="Verdana" w:cs="Times New Roman"/>
          <w:color w:val="000000"/>
          <w:sz w:val="18"/>
        </w:rPr>
        <w:t> </w:t>
      </w:r>
      <w:hyperlink r:id="rId23" w:anchor="ref3" w:history="1">
        <w:r w:rsidRPr="00CC3AB5">
          <w:rPr>
            <w:rFonts w:ascii="Arial" w:eastAsia="Times New Roman" w:hAnsi="Arial" w:cs="Arial"/>
            <w:color w:val="CC6601"/>
            <w:sz w:val="17"/>
            <w:vertAlign w:val="superscript"/>
          </w:rPr>
          <w:t>[3]</w:t>
        </w:r>
      </w:hyperlink>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shd w:val="clear" w:color="auto" w:fill="FFFFFF"/>
        </w:rPr>
        <w:t>The practical purpose of distinguishing between MSSA and MRSA is the fact that the latter is not sensitive to anti-staphylococcal penicillins and cephalosporins, which are used as first-line anti-staphylococcal therapy.</w:t>
      </w:r>
      <w:r w:rsidRPr="00CC3AB5">
        <w:rPr>
          <w:rFonts w:ascii="Verdana" w:eastAsia="Times New Roman" w:hAnsi="Verdana" w:cs="Times New Roman"/>
          <w:color w:val="000000"/>
          <w:sz w:val="18"/>
        </w:rPr>
        <w:t> </w:t>
      </w:r>
      <w:hyperlink r:id="rId24" w:anchor="ref2" w:history="1">
        <w:r w:rsidRPr="00CC3AB5">
          <w:rPr>
            <w:rFonts w:ascii="Arial" w:eastAsia="Times New Roman" w:hAnsi="Arial" w:cs="Arial"/>
            <w:color w:val="CC6601"/>
            <w:sz w:val="17"/>
            <w:vertAlign w:val="superscript"/>
          </w:rPr>
          <w:t>[2]</w:t>
        </w:r>
      </w:hyperlink>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p>
    <w:tbl>
      <w:tblPr>
        <w:tblW w:w="5000" w:type="pct"/>
        <w:tblCellSpacing w:w="0" w:type="dxa"/>
        <w:tblBorders>
          <w:top w:val="single" w:sz="6" w:space="0" w:color="F5E1B4"/>
          <w:left w:val="single" w:sz="6" w:space="0" w:color="F5E1B4"/>
          <w:bottom w:val="single" w:sz="6" w:space="0" w:color="F5E1B4"/>
          <w:right w:val="single" w:sz="6" w:space="0" w:color="F5E1B4"/>
        </w:tblBorders>
        <w:shd w:val="clear" w:color="auto" w:fill="FBF3E3"/>
        <w:tblCellMar>
          <w:left w:w="0" w:type="dxa"/>
          <w:right w:w="0" w:type="dxa"/>
        </w:tblCellMar>
        <w:tblLook w:val="04A0"/>
      </w:tblPr>
      <w:tblGrid>
        <w:gridCol w:w="7706"/>
        <w:gridCol w:w="275"/>
        <w:gridCol w:w="1409"/>
      </w:tblGrid>
      <w:tr w:rsidR="00CC3AB5" w:rsidRPr="00CC3AB5" w:rsidTr="00CC3AB5">
        <w:trPr>
          <w:tblCellSpacing w:w="0" w:type="dxa"/>
        </w:trPr>
        <w:tc>
          <w:tcPr>
            <w:tcW w:w="0" w:type="auto"/>
            <w:shd w:val="clear" w:color="auto" w:fill="FBF3E3"/>
            <w:vAlign w:val="center"/>
            <w:hideMark/>
          </w:tcPr>
          <w:p w:rsidR="00CC3AB5" w:rsidRPr="00CC3AB5" w:rsidRDefault="00CC3AB5" w:rsidP="00CC3AB5">
            <w:pPr>
              <w:spacing w:after="0" w:line="270" w:lineRule="atLeast"/>
              <w:rPr>
                <w:rFonts w:ascii="Verdana" w:eastAsia="Times New Roman" w:hAnsi="Verdana" w:cs="Times New Roman"/>
                <w:b/>
                <w:bCs/>
                <w:color w:val="004080"/>
                <w:sz w:val="21"/>
                <w:szCs w:val="21"/>
              </w:rPr>
            </w:pPr>
            <w:bookmarkStart w:id="24" w:name="Management"/>
            <w:bookmarkEnd w:id="24"/>
            <w:r w:rsidRPr="00CC3AB5">
              <w:rPr>
                <w:rFonts w:ascii="Verdana" w:eastAsia="Times New Roman" w:hAnsi="Verdana" w:cs="Times New Roman"/>
                <w:b/>
                <w:bCs/>
                <w:color w:val="004080"/>
                <w:sz w:val="21"/>
                <w:szCs w:val="21"/>
              </w:rPr>
              <w:t>  Management</w:t>
            </w:r>
          </w:p>
        </w:tc>
        <w:tc>
          <w:tcPr>
            <w:tcW w:w="0" w:type="auto"/>
            <w:shd w:val="clear" w:color="auto" w:fill="FBF3E3"/>
            <w:vAlign w:val="center"/>
            <w:hideMark/>
          </w:tcPr>
          <w:p w:rsidR="00CC3AB5" w:rsidRPr="00CC3AB5" w:rsidRDefault="00CC3AB5" w:rsidP="00CC3AB5">
            <w:pPr>
              <w:spacing w:after="0" w:line="270" w:lineRule="atLeast"/>
              <w:jc w:val="right"/>
              <w:rPr>
                <w:rFonts w:ascii="Verdana" w:eastAsia="Times New Roman" w:hAnsi="Verdana" w:cs="Times New Roman"/>
                <w:color w:val="7E7E7E"/>
                <w:sz w:val="17"/>
                <w:szCs w:val="17"/>
              </w:rPr>
            </w:pPr>
            <w:r w:rsidRPr="00CC3AB5">
              <w:rPr>
                <w:rFonts w:ascii="Verdana" w:eastAsia="Times New Roman" w:hAnsi="Verdana" w:cs="Times New Roman"/>
                <w:color w:val="7E7E7E"/>
                <w:sz w:val="17"/>
                <w:szCs w:val="17"/>
              </w:rPr>
              <w:t> </w:t>
            </w:r>
          </w:p>
        </w:tc>
        <w:tc>
          <w:tcPr>
            <w:tcW w:w="750" w:type="pct"/>
            <w:shd w:val="clear" w:color="auto" w:fill="FBF3E3"/>
            <w:vAlign w:val="center"/>
            <w:hideMark/>
          </w:tcPr>
          <w:p w:rsidR="00CC3AB5" w:rsidRPr="00CC3AB5" w:rsidRDefault="00CC3AB5" w:rsidP="00CC3AB5">
            <w:pPr>
              <w:spacing w:after="0" w:line="270" w:lineRule="atLeast"/>
              <w:jc w:val="right"/>
              <w:rPr>
                <w:rFonts w:ascii="Verdana" w:eastAsia="Times New Roman" w:hAnsi="Verdana" w:cs="Times New Roman"/>
                <w:color w:val="7E7E7E"/>
                <w:sz w:val="17"/>
                <w:szCs w:val="17"/>
              </w:rPr>
            </w:pPr>
            <w:r>
              <w:rPr>
                <w:rFonts w:ascii="Arial" w:eastAsia="Times New Roman" w:hAnsi="Arial" w:cs="Arial"/>
                <w:noProof/>
                <w:color w:val="004080"/>
                <w:sz w:val="18"/>
                <w:szCs w:val="18"/>
              </w:rPr>
              <w:drawing>
                <wp:inline distT="0" distB="0" distL="0" distR="0">
                  <wp:extent cx="123825" cy="123825"/>
                  <wp:effectExtent l="19050" t="0" r="9525" b="0"/>
                  <wp:docPr id="8" name="Picture 8" descr="Top">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Top">
                            <a:hlinkClick r:id="rId12"/>
                          </pic:cNvPr>
                          <pic:cNvPicPr>
                            <a:picLocks noChangeAspect="1" noChangeArrowheads="1"/>
                          </pic:cNvPicPr>
                        </pic:nvPicPr>
                        <pic:blipFill>
                          <a:blip r:embed="rId13"/>
                          <a:srcRect/>
                          <a:stretch>
                            <a:fillRect/>
                          </a:stretch>
                        </pic:blipFill>
                        <pic:spPr bwMode="auto">
                          <a:xfrm>
                            <a:off x="0" y="0"/>
                            <a:ext cx="123825" cy="123825"/>
                          </a:xfrm>
                          <a:prstGeom prst="rect">
                            <a:avLst/>
                          </a:prstGeom>
                          <a:noFill/>
                          <a:ln w="9525">
                            <a:noFill/>
                            <a:miter lim="800000"/>
                            <a:headEnd/>
                            <a:tailEnd/>
                          </a:ln>
                        </pic:spPr>
                      </pic:pic>
                    </a:graphicData>
                  </a:graphic>
                </wp:inline>
              </w:drawing>
            </w:r>
          </w:p>
        </w:tc>
      </w:tr>
    </w:tbl>
    <w:p w:rsidR="00CC3AB5" w:rsidRPr="00CC3AB5" w:rsidRDefault="00CC3AB5" w:rsidP="00CC3AB5">
      <w:pPr>
        <w:spacing w:after="0" w:line="240" w:lineRule="auto"/>
        <w:rPr>
          <w:rFonts w:ascii="Times New Roman" w:eastAsia="Times New Roman" w:hAnsi="Times New Roman" w:cs="Times New Roman"/>
          <w:sz w:val="24"/>
          <w:szCs w:val="24"/>
        </w:rPr>
      </w:pP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shd w:val="clear" w:color="auto" w:fill="FFFFFF"/>
        </w:rPr>
        <w:t>Majority of the superficial bacterial infections can be managed on an outpatient basis (outpatient management)</w:t>
      </w:r>
      <w:r w:rsidRPr="00CC3AB5">
        <w:rPr>
          <w:rFonts w:ascii="Verdana" w:eastAsia="Times New Roman" w:hAnsi="Verdana" w:cs="Times New Roman"/>
          <w:b/>
          <w:bCs/>
          <w:color w:val="000000"/>
          <w:sz w:val="18"/>
          <w:szCs w:val="18"/>
          <w:shd w:val="clear" w:color="auto" w:fill="FFFFFF"/>
        </w:rPr>
        <w:t>.</w:t>
      </w:r>
      <w:r w:rsidRPr="00CC3AB5">
        <w:rPr>
          <w:rFonts w:ascii="Verdana" w:eastAsia="Times New Roman" w:hAnsi="Verdana" w:cs="Times New Roman"/>
          <w:color w:val="000000"/>
          <w:sz w:val="18"/>
          <w:szCs w:val="18"/>
          <w:shd w:val="clear" w:color="auto" w:fill="FFFFFF"/>
        </w:rPr>
        <w:t>The decision of inpatient management (hospitalized management) depends on the following factors</w:t>
      </w:r>
      <w:r w:rsidRPr="00CC3AB5">
        <w:rPr>
          <w:rFonts w:ascii="Verdana" w:eastAsia="Times New Roman" w:hAnsi="Verdana" w:cs="Times New Roman"/>
          <w:color w:val="000000"/>
          <w:sz w:val="18"/>
        </w:rPr>
        <w:t> </w:t>
      </w:r>
      <w:hyperlink r:id="rId25" w:anchor="ref3" w:history="1">
        <w:r w:rsidRPr="00CC3AB5">
          <w:rPr>
            <w:rFonts w:ascii="Arial" w:eastAsia="Times New Roman" w:hAnsi="Arial" w:cs="Arial"/>
            <w:color w:val="CC6601"/>
            <w:sz w:val="17"/>
            <w:vertAlign w:val="superscript"/>
          </w:rPr>
          <w:t>[3]</w:t>
        </w:r>
      </w:hyperlink>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w:t>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p>
    <w:p w:rsidR="00CC3AB5" w:rsidRPr="00CC3AB5" w:rsidRDefault="00CC3AB5" w:rsidP="00CC3AB5">
      <w:pPr>
        <w:numPr>
          <w:ilvl w:val="0"/>
          <w:numId w:val="3"/>
        </w:numPr>
        <w:shd w:val="clear" w:color="auto" w:fill="FFFFFF"/>
        <w:spacing w:before="100" w:beforeAutospacing="1" w:after="100" w:afterAutospacing="1"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t>Depth and extent of the infection</w:t>
      </w:r>
    </w:p>
    <w:p w:rsidR="00CC3AB5" w:rsidRPr="00CC3AB5" w:rsidRDefault="00CC3AB5" w:rsidP="00CC3AB5">
      <w:pPr>
        <w:numPr>
          <w:ilvl w:val="0"/>
          <w:numId w:val="3"/>
        </w:numPr>
        <w:shd w:val="clear" w:color="auto" w:fill="FFFFFF"/>
        <w:spacing w:before="100" w:beforeAutospacing="1" w:after="100" w:afterAutospacing="1"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t>Unusual clinical presentation</w:t>
      </w:r>
    </w:p>
    <w:p w:rsidR="00CC3AB5" w:rsidRPr="00CC3AB5" w:rsidRDefault="00CC3AB5" w:rsidP="00CC3AB5">
      <w:pPr>
        <w:numPr>
          <w:ilvl w:val="0"/>
          <w:numId w:val="3"/>
        </w:numPr>
        <w:shd w:val="clear" w:color="auto" w:fill="FFFFFF"/>
        <w:spacing w:before="100" w:beforeAutospacing="1" w:after="100" w:afterAutospacing="1"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t>Presence of complications/ risk factors</w:t>
      </w:r>
    </w:p>
    <w:p w:rsidR="00CC3AB5" w:rsidRPr="00CC3AB5" w:rsidRDefault="00CC3AB5" w:rsidP="00CC3AB5">
      <w:pPr>
        <w:numPr>
          <w:ilvl w:val="0"/>
          <w:numId w:val="3"/>
        </w:numPr>
        <w:shd w:val="clear" w:color="auto" w:fill="FFFFFF"/>
        <w:spacing w:before="100" w:beforeAutospacing="1" w:after="100" w:afterAutospacing="1"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t>Systemic involvement</w:t>
      </w:r>
    </w:p>
    <w:p w:rsidR="00CC3AB5" w:rsidRPr="00CC3AB5" w:rsidRDefault="00CC3AB5" w:rsidP="00CC3AB5">
      <w:pPr>
        <w:numPr>
          <w:ilvl w:val="0"/>
          <w:numId w:val="3"/>
        </w:numPr>
        <w:shd w:val="clear" w:color="auto" w:fill="FFFFFF"/>
        <w:spacing w:before="100" w:beforeAutospacing="1" w:after="100" w:afterAutospacing="1"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t>Underlying immunosuppressed state</w:t>
      </w:r>
    </w:p>
    <w:p w:rsidR="00CC3AB5" w:rsidRPr="00CC3AB5" w:rsidRDefault="00CC3AB5" w:rsidP="00CC3AB5">
      <w:pPr>
        <w:spacing w:after="0" w:line="240" w:lineRule="auto"/>
        <w:rPr>
          <w:rFonts w:ascii="Times New Roman" w:eastAsia="Times New Roman" w:hAnsi="Times New Roman" w:cs="Times New Roman"/>
          <w:sz w:val="24"/>
          <w:szCs w:val="24"/>
        </w:rPr>
      </w:pP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shd w:val="clear" w:color="auto" w:fill="FFFFFF"/>
        </w:rPr>
        <w:t>Occasionally, superficial infections like erysipelas and cellulitis may necessitate hospitalization if signs of rapid progression develop.</w:t>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p>
    <w:tbl>
      <w:tblPr>
        <w:tblW w:w="5000" w:type="pct"/>
        <w:tblCellSpacing w:w="0" w:type="dxa"/>
        <w:tblBorders>
          <w:top w:val="single" w:sz="6" w:space="0" w:color="F5E1B4"/>
          <w:left w:val="single" w:sz="6" w:space="0" w:color="F5E1B4"/>
          <w:bottom w:val="single" w:sz="6" w:space="0" w:color="F5E1B4"/>
          <w:right w:val="single" w:sz="6" w:space="0" w:color="F5E1B4"/>
        </w:tblBorders>
        <w:shd w:val="clear" w:color="auto" w:fill="FBF3E3"/>
        <w:tblCellMar>
          <w:left w:w="0" w:type="dxa"/>
          <w:right w:w="0" w:type="dxa"/>
        </w:tblCellMar>
        <w:tblLook w:val="04A0"/>
      </w:tblPr>
      <w:tblGrid>
        <w:gridCol w:w="7902"/>
        <w:gridCol w:w="79"/>
        <w:gridCol w:w="1409"/>
      </w:tblGrid>
      <w:tr w:rsidR="00CC3AB5" w:rsidRPr="00CC3AB5" w:rsidTr="00CC3AB5">
        <w:trPr>
          <w:tblCellSpacing w:w="0" w:type="dxa"/>
        </w:trPr>
        <w:tc>
          <w:tcPr>
            <w:tcW w:w="0" w:type="auto"/>
            <w:shd w:val="clear" w:color="auto" w:fill="FBF3E3"/>
            <w:vAlign w:val="center"/>
            <w:hideMark/>
          </w:tcPr>
          <w:p w:rsidR="00CC3AB5" w:rsidRPr="00CC3AB5" w:rsidRDefault="00CC3AB5" w:rsidP="00CC3AB5">
            <w:pPr>
              <w:spacing w:after="0" w:line="270" w:lineRule="atLeast"/>
              <w:rPr>
                <w:rFonts w:ascii="Verdana" w:eastAsia="Times New Roman" w:hAnsi="Verdana" w:cs="Times New Roman"/>
                <w:b/>
                <w:bCs/>
                <w:color w:val="004080"/>
                <w:sz w:val="21"/>
                <w:szCs w:val="21"/>
              </w:rPr>
            </w:pPr>
            <w:bookmarkStart w:id="25" w:name="Issues_in_the_Management_of_Bacterial_In"/>
            <w:bookmarkEnd w:id="25"/>
            <w:r w:rsidRPr="00CC3AB5">
              <w:rPr>
                <w:rFonts w:ascii="Verdana" w:eastAsia="Times New Roman" w:hAnsi="Verdana" w:cs="Times New Roman"/>
                <w:b/>
                <w:bCs/>
                <w:color w:val="004080"/>
                <w:sz w:val="21"/>
                <w:szCs w:val="21"/>
              </w:rPr>
              <w:t>  Issues in the Management of Bacterial Infections</w:t>
            </w:r>
          </w:p>
        </w:tc>
        <w:tc>
          <w:tcPr>
            <w:tcW w:w="0" w:type="auto"/>
            <w:shd w:val="clear" w:color="auto" w:fill="FBF3E3"/>
            <w:vAlign w:val="center"/>
            <w:hideMark/>
          </w:tcPr>
          <w:p w:rsidR="00CC3AB5" w:rsidRPr="00CC3AB5" w:rsidRDefault="00CC3AB5" w:rsidP="00CC3AB5">
            <w:pPr>
              <w:spacing w:after="0" w:line="270" w:lineRule="atLeast"/>
              <w:jc w:val="right"/>
              <w:rPr>
                <w:rFonts w:ascii="Verdana" w:eastAsia="Times New Roman" w:hAnsi="Verdana" w:cs="Times New Roman"/>
                <w:color w:val="7E7E7E"/>
                <w:sz w:val="17"/>
                <w:szCs w:val="17"/>
              </w:rPr>
            </w:pPr>
            <w:r w:rsidRPr="00CC3AB5">
              <w:rPr>
                <w:rFonts w:ascii="Verdana" w:eastAsia="Times New Roman" w:hAnsi="Verdana" w:cs="Times New Roman"/>
                <w:color w:val="7E7E7E"/>
                <w:sz w:val="17"/>
                <w:szCs w:val="17"/>
              </w:rPr>
              <w:t> </w:t>
            </w:r>
          </w:p>
        </w:tc>
        <w:tc>
          <w:tcPr>
            <w:tcW w:w="750" w:type="pct"/>
            <w:shd w:val="clear" w:color="auto" w:fill="FBF3E3"/>
            <w:vAlign w:val="center"/>
            <w:hideMark/>
          </w:tcPr>
          <w:p w:rsidR="00CC3AB5" w:rsidRPr="00CC3AB5" w:rsidRDefault="00CC3AB5" w:rsidP="00CC3AB5">
            <w:pPr>
              <w:spacing w:after="0" w:line="270" w:lineRule="atLeast"/>
              <w:jc w:val="right"/>
              <w:rPr>
                <w:rFonts w:ascii="Verdana" w:eastAsia="Times New Roman" w:hAnsi="Verdana" w:cs="Times New Roman"/>
                <w:color w:val="7E7E7E"/>
                <w:sz w:val="17"/>
                <w:szCs w:val="17"/>
              </w:rPr>
            </w:pPr>
            <w:r>
              <w:rPr>
                <w:rFonts w:ascii="Arial" w:eastAsia="Times New Roman" w:hAnsi="Arial" w:cs="Arial"/>
                <w:noProof/>
                <w:color w:val="004080"/>
                <w:sz w:val="18"/>
                <w:szCs w:val="18"/>
              </w:rPr>
              <w:drawing>
                <wp:inline distT="0" distB="0" distL="0" distR="0">
                  <wp:extent cx="123825" cy="123825"/>
                  <wp:effectExtent l="19050" t="0" r="9525" b="0"/>
                  <wp:docPr id="9" name="Picture 9" descr="Top">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Top">
                            <a:hlinkClick r:id="rId12"/>
                          </pic:cNvPr>
                          <pic:cNvPicPr>
                            <a:picLocks noChangeAspect="1" noChangeArrowheads="1"/>
                          </pic:cNvPicPr>
                        </pic:nvPicPr>
                        <pic:blipFill>
                          <a:blip r:embed="rId13"/>
                          <a:srcRect/>
                          <a:stretch>
                            <a:fillRect/>
                          </a:stretch>
                        </pic:blipFill>
                        <pic:spPr bwMode="auto">
                          <a:xfrm>
                            <a:off x="0" y="0"/>
                            <a:ext cx="123825" cy="123825"/>
                          </a:xfrm>
                          <a:prstGeom prst="rect">
                            <a:avLst/>
                          </a:prstGeom>
                          <a:noFill/>
                          <a:ln w="9525">
                            <a:noFill/>
                            <a:miter lim="800000"/>
                            <a:headEnd/>
                            <a:tailEnd/>
                          </a:ln>
                        </pic:spPr>
                      </pic:pic>
                    </a:graphicData>
                  </a:graphic>
                </wp:inline>
              </w:drawing>
            </w:r>
          </w:p>
        </w:tc>
      </w:tr>
    </w:tbl>
    <w:p w:rsidR="00CC3AB5" w:rsidRPr="00CC3AB5" w:rsidRDefault="00CC3AB5" w:rsidP="00CC3AB5">
      <w:pPr>
        <w:spacing w:after="0" w:line="240" w:lineRule="auto"/>
        <w:rPr>
          <w:rFonts w:ascii="Times New Roman" w:eastAsia="Times New Roman" w:hAnsi="Times New Roman" w:cs="Times New Roman"/>
          <w:sz w:val="24"/>
          <w:szCs w:val="24"/>
        </w:rPr>
      </w:pP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r w:rsidRPr="00CC3AB5">
        <w:rPr>
          <w:rFonts w:ascii="Verdana" w:eastAsia="Times New Roman" w:hAnsi="Verdana" w:cs="Times New Roman"/>
          <w:b/>
          <w:bCs/>
          <w:color w:val="000000"/>
          <w:sz w:val="18"/>
          <w:szCs w:val="18"/>
          <w:shd w:val="clear" w:color="auto" w:fill="FFFFFF"/>
        </w:rPr>
        <w:t>1. Antibacterial resistance</w:t>
      </w:r>
      <w:r w:rsidRPr="00CC3AB5">
        <w:rPr>
          <w:rFonts w:ascii="Verdana" w:eastAsia="Times New Roman" w:hAnsi="Verdana" w:cs="Times New Roman"/>
          <w:b/>
          <w:bCs/>
          <w:color w:val="000000"/>
          <w:sz w:val="18"/>
          <w:szCs w:val="18"/>
          <w:shd w:val="clear" w:color="auto" w:fill="FFFFFF"/>
        </w:rPr>
        <w:br/>
      </w:r>
      <w:r w:rsidRPr="00CC3AB5">
        <w:rPr>
          <w:rFonts w:ascii="Verdana" w:eastAsia="Times New Roman" w:hAnsi="Verdana" w:cs="Times New Roman"/>
          <w:b/>
          <w:bCs/>
          <w:color w:val="000000"/>
          <w:sz w:val="18"/>
          <w:szCs w:val="18"/>
          <w:shd w:val="clear" w:color="auto" w:fill="FFFFFF"/>
        </w:rPr>
        <w:br/>
      </w:r>
      <w:r w:rsidRPr="00CC3AB5">
        <w:rPr>
          <w:rFonts w:ascii="Verdana" w:eastAsia="Times New Roman" w:hAnsi="Verdana" w:cs="Times New Roman"/>
          <w:b/>
          <w:bCs/>
          <w:i/>
          <w:iCs/>
          <w:color w:val="000000"/>
          <w:sz w:val="18"/>
          <w:szCs w:val="18"/>
          <w:shd w:val="clear" w:color="auto" w:fill="FFFFFF"/>
        </w:rPr>
        <w:t>Systemic drugs</w:t>
      </w:r>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shd w:val="clear" w:color="auto" w:fill="FFFFFF"/>
        </w:rPr>
        <w:t>In children, majority of the SSTIs are caused by either</w:t>
      </w:r>
      <w:r w:rsidRPr="00CC3AB5">
        <w:rPr>
          <w:rFonts w:ascii="Verdana" w:eastAsia="Times New Roman" w:hAnsi="Verdana" w:cs="Times New Roman"/>
          <w:i/>
          <w:iCs/>
          <w:color w:val="000000"/>
          <w:sz w:val="18"/>
        </w:rPr>
        <w:t> </w:t>
      </w:r>
      <w:r w:rsidRPr="00CC3AB5">
        <w:rPr>
          <w:rFonts w:ascii="Verdana" w:eastAsia="Times New Roman" w:hAnsi="Verdana" w:cs="Times New Roman"/>
          <w:i/>
          <w:iCs/>
          <w:color w:val="000000"/>
          <w:sz w:val="18"/>
          <w:szCs w:val="18"/>
          <w:shd w:val="clear" w:color="auto" w:fill="FFFFFF"/>
        </w:rPr>
        <w:t>S. aureus</w:t>
      </w:r>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or GABHS or a combination of both. In various institutions in India, empiric treatment for SSTIs is the norm rather than specific antibacterial treatment following culture and sensitivity test. Hence awareness about regional pattern of antibiotic sensitivity/ resistance of the prevalent microorganisms is of immense importance.</w:t>
      </w:r>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shd w:val="clear" w:color="auto" w:fill="FFFFFF"/>
        </w:rPr>
        <w:t>Emerging antibacterial resistance of</w:t>
      </w:r>
      <w:r w:rsidRPr="00CC3AB5">
        <w:rPr>
          <w:rFonts w:ascii="Verdana" w:eastAsia="Times New Roman" w:hAnsi="Verdana" w:cs="Times New Roman"/>
          <w:color w:val="000000"/>
          <w:sz w:val="18"/>
        </w:rPr>
        <w:t> </w:t>
      </w:r>
      <w:r w:rsidRPr="00CC3AB5">
        <w:rPr>
          <w:rFonts w:ascii="Verdana" w:eastAsia="Times New Roman" w:hAnsi="Verdana" w:cs="Times New Roman"/>
          <w:i/>
          <w:iCs/>
          <w:color w:val="000000"/>
          <w:sz w:val="18"/>
          <w:szCs w:val="18"/>
          <w:shd w:val="clear" w:color="auto" w:fill="FFFFFF"/>
        </w:rPr>
        <w:t>S. aureus</w:t>
      </w:r>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is the main issue in the management of bacterial skin infections in children. Penicillin-resistant (β-lactamase-producing) strains of</w:t>
      </w:r>
      <w:r w:rsidRPr="00CC3AB5">
        <w:rPr>
          <w:rFonts w:ascii="Verdana" w:eastAsia="Times New Roman" w:hAnsi="Verdana" w:cs="Times New Roman"/>
          <w:color w:val="000000"/>
          <w:sz w:val="18"/>
        </w:rPr>
        <w:t> </w:t>
      </w:r>
      <w:r w:rsidRPr="00CC3AB5">
        <w:rPr>
          <w:rFonts w:ascii="Verdana" w:eastAsia="Times New Roman" w:hAnsi="Verdana" w:cs="Times New Roman"/>
          <w:i/>
          <w:iCs/>
          <w:color w:val="000000"/>
          <w:sz w:val="18"/>
          <w:szCs w:val="18"/>
          <w:shd w:val="clear" w:color="auto" w:fill="FFFFFF"/>
        </w:rPr>
        <w:t>S. aureus</w:t>
      </w:r>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predominate the nosocomial infections, and currently only &lt;5% of the</w:t>
      </w:r>
      <w:r w:rsidRPr="00CC3AB5">
        <w:rPr>
          <w:rFonts w:ascii="Verdana" w:eastAsia="Times New Roman" w:hAnsi="Verdana" w:cs="Times New Roman"/>
          <w:color w:val="000000"/>
          <w:sz w:val="18"/>
        </w:rPr>
        <w:t> </w:t>
      </w:r>
      <w:r w:rsidRPr="00CC3AB5">
        <w:rPr>
          <w:rFonts w:ascii="Verdana" w:eastAsia="Times New Roman" w:hAnsi="Verdana" w:cs="Times New Roman"/>
          <w:i/>
          <w:iCs/>
          <w:color w:val="000000"/>
          <w:sz w:val="18"/>
          <w:szCs w:val="18"/>
          <w:shd w:val="clear" w:color="auto" w:fill="FFFFFF"/>
        </w:rPr>
        <w:t>S. aureus</w:t>
      </w:r>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strains are penicillin-sensitive.</w:t>
      </w:r>
      <w:r w:rsidRPr="00CC3AB5">
        <w:rPr>
          <w:rFonts w:ascii="Verdana" w:eastAsia="Times New Roman" w:hAnsi="Verdana" w:cs="Times New Roman"/>
          <w:color w:val="000000"/>
          <w:sz w:val="18"/>
        </w:rPr>
        <w:t> </w:t>
      </w:r>
      <w:hyperlink r:id="rId26" w:anchor="ref3" w:history="1">
        <w:r w:rsidRPr="00CC3AB5">
          <w:rPr>
            <w:rFonts w:ascii="Arial" w:eastAsia="Times New Roman" w:hAnsi="Arial" w:cs="Arial"/>
            <w:color w:val="CC6601"/>
            <w:sz w:val="17"/>
            <w:vertAlign w:val="superscript"/>
          </w:rPr>
          <w:t>[3]</w:t>
        </w:r>
      </w:hyperlink>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 xml:space="preserve">MRSA </w:t>
      </w:r>
      <w:r w:rsidRPr="00CC3AB5">
        <w:rPr>
          <w:rFonts w:ascii="Verdana" w:eastAsia="Times New Roman" w:hAnsi="Verdana" w:cs="Times New Roman"/>
          <w:color w:val="000000"/>
          <w:sz w:val="18"/>
          <w:szCs w:val="18"/>
          <w:shd w:val="clear" w:color="auto" w:fill="FFFFFF"/>
        </w:rPr>
        <w:lastRenderedPageBreak/>
        <w:t>is on the rise in SSTIs in children both in the hospital setup (HA-MRSA) and in the community. Methicillin resistance is acquired through</w:t>
      </w:r>
      <w:r w:rsidRPr="00CC3AB5">
        <w:rPr>
          <w:rFonts w:ascii="Verdana" w:eastAsia="Times New Roman" w:hAnsi="Verdana" w:cs="Times New Roman"/>
          <w:color w:val="000000"/>
          <w:sz w:val="18"/>
        </w:rPr>
        <w:t> </w:t>
      </w:r>
      <w:r w:rsidRPr="00CC3AB5">
        <w:rPr>
          <w:rFonts w:ascii="Verdana" w:eastAsia="Times New Roman" w:hAnsi="Verdana" w:cs="Times New Roman"/>
          <w:i/>
          <w:iCs/>
          <w:color w:val="000000"/>
          <w:sz w:val="18"/>
          <w:szCs w:val="18"/>
          <w:shd w:val="clear" w:color="auto" w:fill="FFFFFF"/>
        </w:rPr>
        <w:t>mecA</w:t>
      </w:r>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gene carried in staphylococcal cassette chromosome (SCCmec).</w:t>
      </w:r>
      <w:r w:rsidRPr="00CC3AB5">
        <w:rPr>
          <w:rFonts w:ascii="Verdana" w:eastAsia="Times New Roman" w:hAnsi="Verdana" w:cs="Times New Roman"/>
          <w:color w:val="000000"/>
          <w:sz w:val="18"/>
        </w:rPr>
        <w:t> </w:t>
      </w:r>
      <w:hyperlink r:id="rId27" w:anchor="ref3" w:history="1">
        <w:r w:rsidRPr="00CC3AB5">
          <w:rPr>
            <w:rFonts w:ascii="Arial" w:eastAsia="Times New Roman" w:hAnsi="Arial" w:cs="Arial"/>
            <w:color w:val="CC6601"/>
            <w:sz w:val="17"/>
            <w:vertAlign w:val="superscript"/>
          </w:rPr>
          <w:t>[3]</w:t>
        </w:r>
      </w:hyperlink>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It has been observed that as compared to CA-MRSA, HA-MRSA strains are frequently resistant to multiple antibacterials, and this is conferred to SCCmec type IV, present in the former.</w:t>
      </w:r>
      <w:r w:rsidRPr="00CC3AB5">
        <w:rPr>
          <w:rFonts w:ascii="Verdana" w:eastAsia="Times New Roman" w:hAnsi="Verdana" w:cs="Times New Roman"/>
          <w:color w:val="000000"/>
          <w:sz w:val="18"/>
        </w:rPr>
        <w:t> </w:t>
      </w:r>
      <w:hyperlink r:id="rId28" w:anchor="ref3" w:history="1">
        <w:r w:rsidRPr="00CC3AB5">
          <w:rPr>
            <w:rFonts w:ascii="Arial" w:eastAsia="Times New Roman" w:hAnsi="Arial" w:cs="Arial"/>
            <w:color w:val="CC6601"/>
            <w:sz w:val="17"/>
            <w:vertAlign w:val="superscript"/>
          </w:rPr>
          <w:t>[3]</w:t>
        </w:r>
      </w:hyperlink>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SCCmec types IV and V, because of their smaller size, allow easy horizontal spread of the resistance among community strains.</w:t>
      </w:r>
      <w:r w:rsidRPr="00CC3AB5">
        <w:rPr>
          <w:rFonts w:ascii="Verdana" w:eastAsia="Times New Roman" w:hAnsi="Verdana" w:cs="Times New Roman"/>
          <w:color w:val="000000"/>
          <w:sz w:val="18"/>
        </w:rPr>
        <w:t> </w:t>
      </w:r>
      <w:hyperlink r:id="rId29" w:anchor="ref3" w:history="1">
        <w:r w:rsidRPr="00CC3AB5">
          <w:rPr>
            <w:rFonts w:ascii="Arial" w:eastAsia="Times New Roman" w:hAnsi="Arial" w:cs="Arial"/>
            <w:color w:val="CC6601"/>
            <w:sz w:val="17"/>
            <w:vertAlign w:val="superscript"/>
          </w:rPr>
          <w:t>[3]</w:t>
        </w:r>
      </w:hyperlink>
      <w:r w:rsidRPr="00CC3AB5">
        <w:rPr>
          <w:rFonts w:ascii="Verdana" w:eastAsia="Times New Roman" w:hAnsi="Verdana" w:cs="Times New Roman"/>
          <w:color w:val="000000"/>
          <w:sz w:val="24"/>
          <w:szCs w:val="24"/>
          <w:shd w:val="clear" w:color="auto" w:fill="FFFFFF"/>
          <w:vertAlign w:val="superscript"/>
        </w:rPr>
        <w:t>,</w:t>
      </w:r>
      <w:hyperlink r:id="rId30" w:anchor="ref14" w:history="1">
        <w:r w:rsidRPr="00CC3AB5">
          <w:rPr>
            <w:rFonts w:ascii="Arial" w:eastAsia="Times New Roman" w:hAnsi="Arial" w:cs="Arial"/>
            <w:color w:val="CC6601"/>
            <w:sz w:val="17"/>
            <w:vertAlign w:val="superscript"/>
          </w:rPr>
          <w:t>[14]</w:t>
        </w:r>
      </w:hyperlink>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shd w:val="clear" w:color="auto" w:fill="FFFFFF"/>
        </w:rPr>
        <w:t>In the hospital setup, coagulase-negative staphylococci (CoNS) have become a pathogen of concern. These are methicillin-resistant in 50% of cases and also show resistance to macrolides, clindamycin and co-trimoxazole.</w:t>
      </w:r>
      <w:r w:rsidRPr="00CC3AB5">
        <w:rPr>
          <w:rFonts w:ascii="Verdana" w:eastAsia="Times New Roman" w:hAnsi="Verdana" w:cs="Times New Roman"/>
          <w:color w:val="000000"/>
          <w:sz w:val="18"/>
        </w:rPr>
        <w:t> </w:t>
      </w:r>
      <w:bookmarkStart w:id="26" w:name="ft20"/>
      <w:r w:rsidRPr="00CC3AB5">
        <w:rPr>
          <w:rFonts w:ascii="Verdana" w:eastAsia="Times New Roman" w:hAnsi="Verdana" w:cs="Times New Roman"/>
          <w:color w:val="000000"/>
          <w:sz w:val="24"/>
          <w:szCs w:val="24"/>
          <w:shd w:val="clear" w:color="auto" w:fill="FFFFFF"/>
          <w:vertAlign w:val="superscript"/>
        </w:rPr>
        <w:fldChar w:fldCharType="begin"/>
      </w:r>
      <w:r w:rsidRPr="00CC3AB5">
        <w:rPr>
          <w:rFonts w:ascii="Verdana" w:eastAsia="Times New Roman" w:hAnsi="Verdana" w:cs="Times New Roman"/>
          <w:color w:val="000000"/>
          <w:sz w:val="24"/>
          <w:szCs w:val="24"/>
          <w:shd w:val="clear" w:color="auto" w:fill="FFFFFF"/>
          <w:vertAlign w:val="superscript"/>
        </w:rPr>
        <w:instrText xml:space="preserve"> HYPERLINK "http://www.ijdvl.com/article.asp?issn=0378-6323;year=2010;volume=76;issue=5;spage=476;epage=488;aulast=Palit" \l "ref20" </w:instrText>
      </w:r>
      <w:r w:rsidRPr="00CC3AB5">
        <w:rPr>
          <w:rFonts w:ascii="Verdana" w:eastAsia="Times New Roman" w:hAnsi="Verdana" w:cs="Times New Roman"/>
          <w:color w:val="000000"/>
          <w:sz w:val="24"/>
          <w:szCs w:val="24"/>
          <w:shd w:val="clear" w:color="auto" w:fill="FFFFFF"/>
          <w:vertAlign w:val="superscript"/>
        </w:rPr>
        <w:fldChar w:fldCharType="separate"/>
      </w:r>
      <w:r w:rsidRPr="00CC3AB5">
        <w:rPr>
          <w:rFonts w:ascii="Arial" w:eastAsia="Times New Roman" w:hAnsi="Arial" w:cs="Arial"/>
          <w:color w:val="CC6601"/>
          <w:sz w:val="17"/>
          <w:vertAlign w:val="superscript"/>
        </w:rPr>
        <w:t>[20]</w:t>
      </w:r>
      <w:r w:rsidRPr="00CC3AB5">
        <w:rPr>
          <w:rFonts w:ascii="Verdana" w:eastAsia="Times New Roman" w:hAnsi="Verdana" w:cs="Times New Roman"/>
          <w:color w:val="000000"/>
          <w:sz w:val="24"/>
          <w:szCs w:val="24"/>
          <w:shd w:val="clear" w:color="auto" w:fill="FFFFFF"/>
          <w:vertAlign w:val="superscript"/>
        </w:rPr>
        <w:fldChar w:fldCharType="end"/>
      </w:r>
      <w:bookmarkEnd w:id="26"/>
      <w:r w:rsidRPr="00CC3AB5">
        <w:rPr>
          <w:rFonts w:ascii="Verdana" w:eastAsia="Times New Roman" w:hAnsi="Verdana" w:cs="Times New Roman"/>
          <w:color w:val="000000"/>
          <w:sz w:val="24"/>
          <w:szCs w:val="24"/>
          <w:shd w:val="clear" w:color="auto" w:fill="FFFFFF"/>
          <w:vertAlign w:val="superscript"/>
        </w:rPr>
        <w:br/>
      </w:r>
      <w:r w:rsidRPr="00CC3AB5">
        <w:rPr>
          <w:rFonts w:ascii="Verdana" w:eastAsia="Times New Roman" w:hAnsi="Verdana" w:cs="Times New Roman"/>
          <w:color w:val="000000"/>
          <w:sz w:val="24"/>
          <w:szCs w:val="24"/>
          <w:shd w:val="clear" w:color="auto" w:fill="FFFFFF"/>
          <w:vertAlign w:val="superscript"/>
        </w:rPr>
        <w:br/>
      </w:r>
      <w:r w:rsidRPr="00CC3AB5">
        <w:rPr>
          <w:rFonts w:ascii="Verdana" w:eastAsia="Times New Roman" w:hAnsi="Verdana" w:cs="Times New Roman"/>
          <w:color w:val="000000"/>
          <w:sz w:val="18"/>
          <w:szCs w:val="18"/>
          <w:shd w:val="clear" w:color="auto" w:fill="FFFFFF"/>
        </w:rPr>
        <w:t>Erythromycin resistance has been found to vary from 3% to 74% in</w:t>
      </w:r>
      <w:r w:rsidRPr="00CC3AB5">
        <w:rPr>
          <w:rFonts w:ascii="Verdana" w:eastAsia="Times New Roman" w:hAnsi="Verdana" w:cs="Times New Roman"/>
          <w:color w:val="000000"/>
          <w:sz w:val="18"/>
        </w:rPr>
        <w:t> </w:t>
      </w:r>
      <w:r w:rsidRPr="00CC3AB5">
        <w:rPr>
          <w:rFonts w:ascii="Verdana" w:eastAsia="Times New Roman" w:hAnsi="Verdana" w:cs="Times New Roman"/>
          <w:i/>
          <w:iCs/>
          <w:color w:val="000000"/>
          <w:sz w:val="18"/>
          <w:szCs w:val="18"/>
          <w:shd w:val="clear" w:color="auto" w:fill="FFFFFF"/>
        </w:rPr>
        <w:t>S. aureus</w:t>
      </w:r>
      <w:hyperlink r:id="rId31" w:anchor="ref12" w:history="1">
        <w:r w:rsidRPr="00CC3AB5">
          <w:rPr>
            <w:rFonts w:ascii="Arial" w:eastAsia="Times New Roman" w:hAnsi="Arial" w:cs="Arial"/>
            <w:i/>
            <w:iCs/>
            <w:color w:val="CC6601"/>
            <w:sz w:val="17"/>
          </w:rPr>
          <w:t>[12]</w:t>
        </w:r>
      </w:hyperlink>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and more so in</w:t>
      </w:r>
      <w:r w:rsidRPr="00CC3AB5">
        <w:rPr>
          <w:rFonts w:ascii="Verdana" w:eastAsia="Times New Roman" w:hAnsi="Verdana" w:cs="Times New Roman"/>
          <w:color w:val="000000"/>
          <w:sz w:val="18"/>
        </w:rPr>
        <w:t> </w:t>
      </w:r>
      <w:r w:rsidRPr="00CC3AB5">
        <w:rPr>
          <w:rFonts w:ascii="Verdana" w:eastAsia="Times New Roman" w:hAnsi="Verdana" w:cs="Times New Roman"/>
          <w:i/>
          <w:iCs/>
          <w:color w:val="000000"/>
          <w:sz w:val="18"/>
          <w:szCs w:val="18"/>
          <w:shd w:val="clear" w:color="auto" w:fill="FFFFFF"/>
        </w:rPr>
        <w:t>S. pyogenes</w:t>
      </w:r>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in different studies from across the world, which makes it unsuitable for empirical treatment of SSTIs in children.</w:t>
      </w:r>
      <w:r w:rsidRPr="00CC3AB5">
        <w:rPr>
          <w:rFonts w:ascii="Verdana" w:eastAsia="Times New Roman" w:hAnsi="Verdana" w:cs="Times New Roman"/>
          <w:color w:val="000000"/>
          <w:sz w:val="18"/>
        </w:rPr>
        <w:t> </w:t>
      </w:r>
      <w:bookmarkStart w:id="27" w:name="ft21"/>
      <w:r w:rsidRPr="00CC3AB5">
        <w:rPr>
          <w:rFonts w:ascii="Verdana" w:eastAsia="Times New Roman" w:hAnsi="Verdana" w:cs="Times New Roman"/>
          <w:color w:val="000000"/>
          <w:sz w:val="24"/>
          <w:szCs w:val="24"/>
          <w:shd w:val="clear" w:color="auto" w:fill="FFFFFF"/>
          <w:vertAlign w:val="superscript"/>
        </w:rPr>
        <w:fldChar w:fldCharType="begin"/>
      </w:r>
      <w:r w:rsidRPr="00CC3AB5">
        <w:rPr>
          <w:rFonts w:ascii="Verdana" w:eastAsia="Times New Roman" w:hAnsi="Verdana" w:cs="Times New Roman"/>
          <w:color w:val="000000"/>
          <w:sz w:val="24"/>
          <w:szCs w:val="24"/>
          <w:shd w:val="clear" w:color="auto" w:fill="FFFFFF"/>
          <w:vertAlign w:val="superscript"/>
        </w:rPr>
        <w:instrText xml:space="preserve"> HYPERLINK "http://www.ijdvl.com/article.asp?issn=0378-6323;year=2010;volume=76;issue=5;spage=476;epage=488;aulast=Palit" \l "ref21" </w:instrText>
      </w:r>
      <w:r w:rsidRPr="00CC3AB5">
        <w:rPr>
          <w:rFonts w:ascii="Verdana" w:eastAsia="Times New Roman" w:hAnsi="Verdana" w:cs="Times New Roman"/>
          <w:color w:val="000000"/>
          <w:sz w:val="24"/>
          <w:szCs w:val="24"/>
          <w:shd w:val="clear" w:color="auto" w:fill="FFFFFF"/>
          <w:vertAlign w:val="superscript"/>
        </w:rPr>
        <w:fldChar w:fldCharType="separate"/>
      </w:r>
      <w:r w:rsidRPr="00CC3AB5">
        <w:rPr>
          <w:rFonts w:ascii="Arial" w:eastAsia="Times New Roman" w:hAnsi="Arial" w:cs="Arial"/>
          <w:color w:val="CC6601"/>
          <w:sz w:val="17"/>
          <w:vertAlign w:val="superscript"/>
        </w:rPr>
        <w:t>[21]</w:t>
      </w:r>
      <w:r w:rsidRPr="00CC3AB5">
        <w:rPr>
          <w:rFonts w:ascii="Verdana" w:eastAsia="Times New Roman" w:hAnsi="Verdana" w:cs="Times New Roman"/>
          <w:color w:val="000000"/>
          <w:sz w:val="24"/>
          <w:szCs w:val="24"/>
          <w:shd w:val="clear" w:color="auto" w:fill="FFFFFF"/>
          <w:vertAlign w:val="superscript"/>
        </w:rPr>
        <w:fldChar w:fldCharType="end"/>
      </w:r>
      <w:bookmarkEnd w:id="27"/>
      <w:r w:rsidRPr="00CC3AB5">
        <w:rPr>
          <w:rFonts w:ascii="Verdana" w:eastAsia="Times New Roman" w:hAnsi="Verdana" w:cs="Times New Roman"/>
          <w:color w:val="000000"/>
          <w:sz w:val="18"/>
          <w:szCs w:val="18"/>
          <w:shd w:val="clear" w:color="auto" w:fill="FFFFFF"/>
        </w:rPr>
        <w:t>In a community-based study of pyoderma from India, prevalence of erythromycin-resistant strains of</w:t>
      </w:r>
      <w:r w:rsidRPr="00CC3AB5">
        <w:rPr>
          <w:rFonts w:ascii="Verdana" w:eastAsia="Times New Roman" w:hAnsi="Verdana" w:cs="Times New Roman"/>
          <w:color w:val="000000"/>
          <w:sz w:val="18"/>
        </w:rPr>
        <w:t> </w:t>
      </w:r>
      <w:r w:rsidRPr="00CC3AB5">
        <w:rPr>
          <w:rFonts w:ascii="Verdana" w:eastAsia="Times New Roman" w:hAnsi="Verdana" w:cs="Times New Roman"/>
          <w:i/>
          <w:iCs/>
          <w:color w:val="000000"/>
          <w:sz w:val="18"/>
          <w:szCs w:val="18"/>
          <w:shd w:val="clear" w:color="auto" w:fill="FFFFFF"/>
        </w:rPr>
        <w:t>S. aureus</w:t>
      </w:r>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was found to be 56.4%.</w:t>
      </w:r>
      <w:r w:rsidRPr="00CC3AB5">
        <w:rPr>
          <w:rFonts w:ascii="Verdana" w:eastAsia="Times New Roman" w:hAnsi="Verdana" w:cs="Times New Roman"/>
          <w:color w:val="000000"/>
          <w:sz w:val="18"/>
        </w:rPr>
        <w:t> </w:t>
      </w:r>
      <w:hyperlink r:id="rId32" w:anchor="ref8" w:history="1">
        <w:r w:rsidRPr="00CC3AB5">
          <w:rPr>
            <w:rFonts w:ascii="Arial" w:eastAsia="Times New Roman" w:hAnsi="Arial" w:cs="Arial"/>
            <w:color w:val="CC6601"/>
            <w:sz w:val="17"/>
            <w:vertAlign w:val="superscript"/>
          </w:rPr>
          <w:t>[8]</w:t>
        </w:r>
      </w:hyperlink>
      <w:r w:rsidRPr="00CC3AB5">
        <w:rPr>
          <w:rFonts w:ascii="Verdana" w:eastAsia="Times New Roman" w:hAnsi="Verdana" w:cs="Times New Roman"/>
          <w:color w:val="000000"/>
          <w:sz w:val="24"/>
          <w:szCs w:val="24"/>
          <w:vertAlign w:val="superscript"/>
        </w:rPr>
        <w:t> </w:t>
      </w:r>
      <w:r w:rsidRPr="00CC3AB5">
        <w:rPr>
          <w:rFonts w:ascii="Verdana" w:eastAsia="Times New Roman" w:hAnsi="Verdana" w:cs="Times New Roman"/>
          <w:color w:val="000000"/>
          <w:sz w:val="24"/>
          <w:szCs w:val="24"/>
          <w:shd w:val="clear" w:color="auto" w:fill="FFFFFF"/>
          <w:vertAlign w:val="superscript"/>
        </w:rPr>
        <w:br/>
      </w:r>
      <w:r w:rsidRPr="00CC3AB5">
        <w:rPr>
          <w:rFonts w:ascii="Verdana" w:eastAsia="Times New Roman" w:hAnsi="Verdana" w:cs="Times New Roman"/>
          <w:color w:val="000000"/>
          <w:sz w:val="24"/>
          <w:szCs w:val="24"/>
          <w:shd w:val="clear" w:color="auto" w:fill="FFFFFF"/>
          <w:vertAlign w:val="superscript"/>
        </w:rPr>
        <w:br/>
      </w:r>
      <w:r w:rsidRPr="00CC3AB5">
        <w:rPr>
          <w:rFonts w:ascii="Verdana" w:eastAsia="Times New Roman" w:hAnsi="Verdana" w:cs="Times New Roman"/>
          <w:color w:val="000000"/>
          <w:sz w:val="18"/>
          <w:szCs w:val="18"/>
          <w:shd w:val="clear" w:color="auto" w:fill="FFFFFF"/>
        </w:rPr>
        <w:t>Both</w:t>
      </w:r>
      <w:r w:rsidRPr="00CC3AB5">
        <w:rPr>
          <w:rFonts w:ascii="Verdana" w:eastAsia="Times New Roman" w:hAnsi="Verdana" w:cs="Times New Roman"/>
          <w:color w:val="000000"/>
          <w:sz w:val="18"/>
        </w:rPr>
        <w:t> </w:t>
      </w:r>
      <w:r w:rsidRPr="00CC3AB5">
        <w:rPr>
          <w:rFonts w:ascii="Verdana" w:eastAsia="Times New Roman" w:hAnsi="Verdana" w:cs="Times New Roman"/>
          <w:i/>
          <w:iCs/>
          <w:color w:val="000000"/>
          <w:sz w:val="18"/>
          <w:szCs w:val="18"/>
          <w:shd w:val="clear" w:color="auto" w:fill="FFFFFF"/>
        </w:rPr>
        <w:t>S. aureus</w:t>
      </w:r>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and streptococci may show resistance to MLS agents (macrolide, lincosamide, streptogramin B), which is mediated by methylation of 23SrRNA, inhibiting effective ribosomal binding of the antibacterials.</w:t>
      </w:r>
      <w:r w:rsidRPr="00CC3AB5">
        <w:rPr>
          <w:rFonts w:ascii="Verdana" w:eastAsia="Times New Roman" w:hAnsi="Verdana" w:cs="Times New Roman"/>
          <w:color w:val="000000"/>
          <w:sz w:val="18"/>
        </w:rPr>
        <w:t> </w:t>
      </w:r>
      <w:hyperlink r:id="rId33" w:anchor="ref4" w:history="1">
        <w:r w:rsidRPr="00CC3AB5">
          <w:rPr>
            <w:rFonts w:ascii="Arial" w:eastAsia="Times New Roman" w:hAnsi="Arial" w:cs="Arial"/>
            <w:color w:val="CC6601"/>
            <w:sz w:val="17"/>
            <w:vertAlign w:val="superscript"/>
          </w:rPr>
          <w:t>[4]</w:t>
        </w:r>
      </w:hyperlink>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If such resistance is constitutive, resistance to all the three MLS group of antibacterials is present; whereas if it is inducible, resistance is mostly only to macrolides.</w:t>
      </w:r>
      <w:r w:rsidRPr="00CC3AB5">
        <w:rPr>
          <w:rFonts w:ascii="Verdana" w:eastAsia="Times New Roman" w:hAnsi="Verdana" w:cs="Times New Roman"/>
          <w:color w:val="000000"/>
          <w:sz w:val="18"/>
        </w:rPr>
        <w:t> </w:t>
      </w:r>
      <w:hyperlink r:id="rId34" w:anchor="ref4" w:history="1">
        <w:r w:rsidRPr="00CC3AB5">
          <w:rPr>
            <w:rFonts w:ascii="Arial" w:eastAsia="Times New Roman" w:hAnsi="Arial" w:cs="Arial"/>
            <w:color w:val="CC6601"/>
            <w:sz w:val="17"/>
            <w:vertAlign w:val="superscript"/>
          </w:rPr>
          <w:t>[4]</w:t>
        </w:r>
      </w:hyperlink>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Clindamycin is currently considered as the empirical treatment of choice for CA-MRSA; but erythromycin-resistant MRSA strains also show inducible clindamycin resistance, and in these cases, treatment failure with clindamycin is common.</w:t>
      </w:r>
      <w:r w:rsidRPr="00CC3AB5">
        <w:rPr>
          <w:rFonts w:ascii="Verdana" w:eastAsia="Times New Roman" w:hAnsi="Verdana" w:cs="Times New Roman"/>
          <w:color w:val="000000"/>
          <w:sz w:val="18"/>
        </w:rPr>
        <w:t> </w:t>
      </w:r>
      <w:hyperlink r:id="rId35" w:anchor="ref1" w:history="1">
        <w:r w:rsidRPr="00CC3AB5">
          <w:rPr>
            <w:rFonts w:ascii="Arial" w:eastAsia="Times New Roman" w:hAnsi="Arial" w:cs="Arial"/>
            <w:color w:val="CC6601"/>
            <w:sz w:val="17"/>
            <w:vertAlign w:val="superscript"/>
          </w:rPr>
          <w:t>[1]</w:t>
        </w:r>
      </w:hyperlink>
      <w:r w:rsidRPr="00CC3AB5">
        <w:rPr>
          <w:rFonts w:ascii="Verdana" w:eastAsia="Times New Roman" w:hAnsi="Verdana" w:cs="Times New Roman"/>
          <w:color w:val="000000"/>
          <w:sz w:val="24"/>
          <w:szCs w:val="24"/>
          <w:shd w:val="clear" w:color="auto" w:fill="FFFFFF"/>
          <w:vertAlign w:val="superscript"/>
        </w:rPr>
        <w:t>,</w:t>
      </w:r>
      <w:hyperlink r:id="rId36" w:anchor="ref3" w:history="1">
        <w:r w:rsidRPr="00CC3AB5">
          <w:rPr>
            <w:rFonts w:ascii="Arial" w:eastAsia="Times New Roman" w:hAnsi="Arial" w:cs="Arial"/>
            <w:color w:val="CC6601"/>
            <w:sz w:val="17"/>
            <w:vertAlign w:val="superscript"/>
          </w:rPr>
          <w:t>[3]</w:t>
        </w:r>
      </w:hyperlink>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Reported clindamycin resistance rates in pediatric HA-MRSA are 27% to 44%, and those of co-trimoxazole are 0% to 11%.</w:t>
      </w:r>
      <w:r w:rsidRPr="00CC3AB5">
        <w:rPr>
          <w:rFonts w:ascii="Verdana" w:eastAsia="Times New Roman" w:hAnsi="Verdana" w:cs="Times New Roman"/>
          <w:color w:val="000000"/>
          <w:sz w:val="18"/>
        </w:rPr>
        <w:t> </w:t>
      </w:r>
      <w:bookmarkStart w:id="28" w:name="ft22"/>
      <w:r w:rsidRPr="00CC3AB5">
        <w:rPr>
          <w:rFonts w:ascii="Verdana" w:eastAsia="Times New Roman" w:hAnsi="Verdana" w:cs="Times New Roman"/>
          <w:color w:val="000000"/>
          <w:sz w:val="24"/>
          <w:szCs w:val="24"/>
          <w:shd w:val="clear" w:color="auto" w:fill="FFFFFF"/>
          <w:vertAlign w:val="superscript"/>
        </w:rPr>
        <w:fldChar w:fldCharType="begin"/>
      </w:r>
      <w:r w:rsidRPr="00CC3AB5">
        <w:rPr>
          <w:rFonts w:ascii="Verdana" w:eastAsia="Times New Roman" w:hAnsi="Verdana" w:cs="Times New Roman"/>
          <w:color w:val="000000"/>
          <w:sz w:val="24"/>
          <w:szCs w:val="24"/>
          <w:shd w:val="clear" w:color="auto" w:fill="FFFFFF"/>
          <w:vertAlign w:val="superscript"/>
        </w:rPr>
        <w:instrText xml:space="preserve"> HYPERLINK "http://www.ijdvl.com/article.asp?issn=0378-6323;year=2010;volume=76;issue=5;spage=476;epage=488;aulast=Palit" \l "ref22" </w:instrText>
      </w:r>
      <w:r w:rsidRPr="00CC3AB5">
        <w:rPr>
          <w:rFonts w:ascii="Verdana" w:eastAsia="Times New Roman" w:hAnsi="Verdana" w:cs="Times New Roman"/>
          <w:color w:val="000000"/>
          <w:sz w:val="24"/>
          <w:szCs w:val="24"/>
          <w:shd w:val="clear" w:color="auto" w:fill="FFFFFF"/>
          <w:vertAlign w:val="superscript"/>
        </w:rPr>
        <w:fldChar w:fldCharType="separate"/>
      </w:r>
      <w:r w:rsidRPr="00CC3AB5">
        <w:rPr>
          <w:rFonts w:ascii="Arial" w:eastAsia="Times New Roman" w:hAnsi="Arial" w:cs="Arial"/>
          <w:color w:val="CC6601"/>
          <w:sz w:val="17"/>
          <w:vertAlign w:val="superscript"/>
        </w:rPr>
        <w:t>[22]</w:t>
      </w:r>
      <w:r w:rsidRPr="00CC3AB5">
        <w:rPr>
          <w:rFonts w:ascii="Verdana" w:eastAsia="Times New Roman" w:hAnsi="Verdana" w:cs="Times New Roman"/>
          <w:color w:val="000000"/>
          <w:sz w:val="24"/>
          <w:szCs w:val="24"/>
          <w:shd w:val="clear" w:color="auto" w:fill="FFFFFF"/>
          <w:vertAlign w:val="superscript"/>
        </w:rPr>
        <w:fldChar w:fldCharType="end"/>
      </w:r>
      <w:bookmarkEnd w:id="28"/>
      <w:r w:rsidRPr="00CC3AB5">
        <w:rPr>
          <w:rFonts w:ascii="Verdana" w:eastAsia="Times New Roman" w:hAnsi="Verdana" w:cs="Times New Roman"/>
          <w:color w:val="000000"/>
          <w:sz w:val="24"/>
          <w:szCs w:val="24"/>
          <w:shd w:val="clear" w:color="auto" w:fill="FFFFFF"/>
          <w:vertAlign w:val="superscript"/>
        </w:rPr>
        <w:t>,</w:t>
      </w:r>
      <w:bookmarkStart w:id="29" w:name="ft23"/>
      <w:r w:rsidRPr="00CC3AB5">
        <w:rPr>
          <w:rFonts w:ascii="Verdana" w:eastAsia="Times New Roman" w:hAnsi="Verdana" w:cs="Times New Roman"/>
          <w:color w:val="000000"/>
          <w:sz w:val="24"/>
          <w:szCs w:val="24"/>
          <w:shd w:val="clear" w:color="auto" w:fill="FFFFFF"/>
          <w:vertAlign w:val="superscript"/>
        </w:rPr>
        <w:fldChar w:fldCharType="begin"/>
      </w:r>
      <w:r w:rsidRPr="00CC3AB5">
        <w:rPr>
          <w:rFonts w:ascii="Verdana" w:eastAsia="Times New Roman" w:hAnsi="Verdana" w:cs="Times New Roman"/>
          <w:color w:val="000000"/>
          <w:sz w:val="24"/>
          <w:szCs w:val="24"/>
          <w:shd w:val="clear" w:color="auto" w:fill="FFFFFF"/>
          <w:vertAlign w:val="superscript"/>
        </w:rPr>
        <w:instrText xml:space="preserve"> HYPERLINK "http://www.ijdvl.com/article.asp?issn=0378-6323;year=2010;volume=76;issue=5;spage=476;epage=488;aulast=Palit" \l "ref23" </w:instrText>
      </w:r>
      <w:r w:rsidRPr="00CC3AB5">
        <w:rPr>
          <w:rFonts w:ascii="Verdana" w:eastAsia="Times New Roman" w:hAnsi="Verdana" w:cs="Times New Roman"/>
          <w:color w:val="000000"/>
          <w:sz w:val="24"/>
          <w:szCs w:val="24"/>
          <w:shd w:val="clear" w:color="auto" w:fill="FFFFFF"/>
          <w:vertAlign w:val="superscript"/>
        </w:rPr>
        <w:fldChar w:fldCharType="separate"/>
      </w:r>
      <w:r w:rsidRPr="00CC3AB5">
        <w:rPr>
          <w:rFonts w:ascii="Arial" w:eastAsia="Times New Roman" w:hAnsi="Arial" w:cs="Arial"/>
          <w:color w:val="CC6601"/>
          <w:sz w:val="17"/>
          <w:vertAlign w:val="superscript"/>
        </w:rPr>
        <w:t>[23]</w:t>
      </w:r>
      <w:r w:rsidRPr="00CC3AB5">
        <w:rPr>
          <w:rFonts w:ascii="Verdana" w:eastAsia="Times New Roman" w:hAnsi="Verdana" w:cs="Times New Roman"/>
          <w:color w:val="000000"/>
          <w:sz w:val="24"/>
          <w:szCs w:val="24"/>
          <w:shd w:val="clear" w:color="auto" w:fill="FFFFFF"/>
          <w:vertAlign w:val="superscript"/>
        </w:rPr>
        <w:fldChar w:fldCharType="end"/>
      </w:r>
      <w:bookmarkEnd w:id="29"/>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shd w:val="clear" w:color="auto" w:fill="FFFFFF"/>
        </w:rPr>
        <w:t>Vancomycin is a drug of choice for nosocomial MRSA. However, there is emergence of vancomycin-resistant strains of</w:t>
      </w:r>
      <w:r w:rsidRPr="00CC3AB5">
        <w:rPr>
          <w:rFonts w:ascii="Verdana" w:eastAsia="Times New Roman" w:hAnsi="Verdana" w:cs="Times New Roman"/>
          <w:color w:val="000000"/>
          <w:sz w:val="18"/>
        </w:rPr>
        <w:t> </w:t>
      </w:r>
      <w:r w:rsidRPr="00CC3AB5">
        <w:rPr>
          <w:rFonts w:ascii="Verdana" w:eastAsia="Times New Roman" w:hAnsi="Verdana" w:cs="Times New Roman"/>
          <w:i/>
          <w:iCs/>
          <w:color w:val="000000"/>
          <w:sz w:val="18"/>
          <w:szCs w:val="18"/>
          <w:shd w:val="clear" w:color="auto" w:fill="FFFFFF"/>
        </w:rPr>
        <w:t>S. aureus</w:t>
      </w:r>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(VRSA) and enterococci following its expanded use.</w:t>
      </w:r>
      <w:r w:rsidRPr="00CC3AB5">
        <w:rPr>
          <w:rFonts w:ascii="Verdana" w:eastAsia="Times New Roman" w:hAnsi="Verdana" w:cs="Times New Roman"/>
          <w:color w:val="000000"/>
          <w:sz w:val="18"/>
        </w:rPr>
        <w:t> </w:t>
      </w:r>
      <w:hyperlink r:id="rId37" w:anchor="ref2" w:history="1">
        <w:r w:rsidRPr="00CC3AB5">
          <w:rPr>
            <w:rFonts w:ascii="Arial" w:eastAsia="Times New Roman" w:hAnsi="Arial" w:cs="Arial"/>
            <w:color w:val="CC6601"/>
            <w:sz w:val="17"/>
            <w:vertAlign w:val="superscript"/>
          </w:rPr>
          <w:t>[2]</w:t>
        </w:r>
      </w:hyperlink>
      <w:r w:rsidRPr="00CC3AB5">
        <w:rPr>
          <w:rFonts w:ascii="Verdana" w:eastAsia="Times New Roman" w:hAnsi="Verdana" w:cs="Times New Roman"/>
          <w:color w:val="000000"/>
          <w:sz w:val="24"/>
          <w:szCs w:val="24"/>
          <w:shd w:val="clear" w:color="auto" w:fill="FFFFFF"/>
          <w:vertAlign w:val="superscript"/>
        </w:rPr>
        <w:t>,</w:t>
      </w:r>
      <w:hyperlink r:id="rId38" w:anchor="ref3" w:history="1">
        <w:r w:rsidRPr="00CC3AB5">
          <w:rPr>
            <w:rFonts w:ascii="Arial" w:eastAsia="Times New Roman" w:hAnsi="Arial" w:cs="Arial"/>
            <w:color w:val="CC6601"/>
            <w:sz w:val="17"/>
            <w:vertAlign w:val="superscript"/>
          </w:rPr>
          <w:t>[3]</w:t>
        </w:r>
      </w:hyperlink>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Some strains show intermediate-level resistance, designated as vancomycin-intermediate</w:t>
      </w:r>
      <w:r w:rsidRPr="00CC3AB5">
        <w:rPr>
          <w:rFonts w:ascii="Verdana" w:eastAsia="Times New Roman" w:hAnsi="Verdana" w:cs="Times New Roman"/>
          <w:color w:val="000000"/>
          <w:sz w:val="18"/>
        </w:rPr>
        <w:t> </w:t>
      </w:r>
      <w:r w:rsidRPr="00CC3AB5">
        <w:rPr>
          <w:rFonts w:ascii="Verdana" w:eastAsia="Times New Roman" w:hAnsi="Verdana" w:cs="Times New Roman"/>
          <w:i/>
          <w:iCs/>
          <w:color w:val="000000"/>
          <w:sz w:val="18"/>
          <w:szCs w:val="18"/>
          <w:shd w:val="clear" w:color="auto" w:fill="FFFFFF"/>
        </w:rPr>
        <w:t>S. aureus</w:t>
      </w:r>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(VISA).</w:t>
      </w:r>
      <w:r w:rsidRPr="00CC3AB5">
        <w:rPr>
          <w:rFonts w:ascii="Verdana" w:eastAsia="Times New Roman" w:hAnsi="Verdana" w:cs="Times New Roman"/>
          <w:color w:val="000000"/>
          <w:sz w:val="18"/>
        </w:rPr>
        <w:t> </w:t>
      </w:r>
      <w:hyperlink r:id="rId39" w:anchor="ref1" w:history="1">
        <w:r w:rsidRPr="00CC3AB5">
          <w:rPr>
            <w:rFonts w:ascii="Arial" w:eastAsia="Times New Roman" w:hAnsi="Arial" w:cs="Arial"/>
            <w:color w:val="CC6601"/>
            <w:sz w:val="17"/>
            <w:vertAlign w:val="superscript"/>
          </w:rPr>
          <w:t>[1]</w:t>
        </w:r>
      </w:hyperlink>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Some strains of</w:t>
      </w:r>
      <w:r w:rsidRPr="00CC3AB5">
        <w:rPr>
          <w:rFonts w:ascii="Verdana" w:eastAsia="Times New Roman" w:hAnsi="Verdana" w:cs="Times New Roman"/>
          <w:color w:val="000000"/>
          <w:sz w:val="18"/>
        </w:rPr>
        <w:t> </w:t>
      </w:r>
      <w:r w:rsidRPr="00CC3AB5">
        <w:rPr>
          <w:rFonts w:ascii="Verdana" w:eastAsia="Times New Roman" w:hAnsi="Verdana" w:cs="Times New Roman"/>
          <w:i/>
          <w:iCs/>
          <w:color w:val="000000"/>
          <w:sz w:val="18"/>
          <w:szCs w:val="18"/>
          <w:shd w:val="clear" w:color="auto" w:fill="FFFFFF"/>
        </w:rPr>
        <w:t>S. aureus</w:t>
      </w:r>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show hetero-resistance (hVISA) to vancomycin.</w:t>
      </w:r>
      <w:r w:rsidRPr="00CC3AB5">
        <w:rPr>
          <w:rFonts w:ascii="Verdana" w:eastAsia="Times New Roman" w:hAnsi="Verdana" w:cs="Times New Roman"/>
          <w:color w:val="000000"/>
          <w:sz w:val="18"/>
        </w:rPr>
        <w:t> </w:t>
      </w:r>
      <w:hyperlink r:id="rId40" w:anchor="ref15" w:history="1">
        <w:r w:rsidRPr="00CC3AB5">
          <w:rPr>
            <w:rFonts w:ascii="Arial" w:eastAsia="Times New Roman" w:hAnsi="Arial" w:cs="Arial"/>
            <w:color w:val="CC6601"/>
            <w:sz w:val="17"/>
            <w:vertAlign w:val="superscript"/>
          </w:rPr>
          <w:t>[15]</w:t>
        </w:r>
      </w:hyperlink>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Vancomycin-resistant enterococci (VRE) in the hospital setup remain a therapeutic challenge.</w:t>
      </w:r>
      <w:r w:rsidRPr="00CC3AB5">
        <w:rPr>
          <w:rFonts w:ascii="Verdana" w:eastAsia="Times New Roman" w:hAnsi="Verdana" w:cs="Times New Roman"/>
          <w:color w:val="000000"/>
          <w:sz w:val="18"/>
        </w:rPr>
        <w:t> </w:t>
      </w:r>
      <w:hyperlink r:id="rId41" w:anchor="ref2" w:history="1">
        <w:r w:rsidRPr="00CC3AB5">
          <w:rPr>
            <w:rFonts w:ascii="Arial" w:eastAsia="Times New Roman" w:hAnsi="Arial" w:cs="Arial"/>
            <w:color w:val="CC6601"/>
            <w:sz w:val="17"/>
            <w:vertAlign w:val="superscript"/>
          </w:rPr>
          <w:t>[2]</w:t>
        </w:r>
      </w:hyperlink>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Factors promoting emergence of VRE include the following</w:t>
      </w:r>
      <w:r w:rsidRPr="00CC3AB5">
        <w:rPr>
          <w:rFonts w:ascii="Verdana" w:eastAsia="Times New Roman" w:hAnsi="Verdana" w:cs="Times New Roman"/>
          <w:color w:val="000000"/>
          <w:sz w:val="18"/>
        </w:rPr>
        <w:t> </w:t>
      </w:r>
      <w:hyperlink r:id="rId42" w:anchor="ref2" w:history="1">
        <w:r w:rsidRPr="00CC3AB5">
          <w:rPr>
            <w:rFonts w:ascii="Arial" w:eastAsia="Times New Roman" w:hAnsi="Arial" w:cs="Arial"/>
            <w:color w:val="CC6601"/>
            <w:sz w:val="17"/>
            <w:vertAlign w:val="superscript"/>
          </w:rPr>
          <w:t>[2]</w:t>
        </w:r>
      </w:hyperlink>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w:t>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p>
    <w:p w:rsidR="00CC3AB5" w:rsidRPr="00CC3AB5" w:rsidRDefault="00CC3AB5" w:rsidP="00CC3AB5">
      <w:pPr>
        <w:numPr>
          <w:ilvl w:val="0"/>
          <w:numId w:val="4"/>
        </w:numPr>
        <w:shd w:val="clear" w:color="auto" w:fill="FFFFFF"/>
        <w:spacing w:before="100" w:beforeAutospacing="1" w:after="100" w:afterAutospacing="1"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t>Prolonged hospital/ intensive care unit stay</w:t>
      </w:r>
    </w:p>
    <w:p w:rsidR="00CC3AB5" w:rsidRPr="00CC3AB5" w:rsidRDefault="00CC3AB5" w:rsidP="00CC3AB5">
      <w:pPr>
        <w:numPr>
          <w:ilvl w:val="0"/>
          <w:numId w:val="4"/>
        </w:numPr>
        <w:shd w:val="clear" w:color="auto" w:fill="FFFFFF"/>
        <w:spacing w:before="100" w:beforeAutospacing="1" w:after="100" w:afterAutospacing="1"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t>Recent surgery, renal failure</w:t>
      </w:r>
    </w:p>
    <w:p w:rsidR="00CC3AB5" w:rsidRPr="00CC3AB5" w:rsidRDefault="00CC3AB5" w:rsidP="00CC3AB5">
      <w:pPr>
        <w:numPr>
          <w:ilvl w:val="0"/>
          <w:numId w:val="4"/>
        </w:numPr>
        <w:shd w:val="clear" w:color="auto" w:fill="FFFFFF"/>
        <w:spacing w:before="100" w:beforeAutospacing="1" w:after="100" w:afterAutospacing="1"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t>Immunosuppression and post organ transplantation</w:t>
      </w:r>
    </w:p>
    <w:p w:rsidR="00CC3AB5" w:rsidRPr="00CC3AB5" w:rsidRDefault="00CC3AB5" w:rsidP="00CC3AB5">
      <w:pPr>
        <w:numPr>
          <w:ilvl w:val="0"/>
          <w:numId w:val="4"/>
        </w:numPr>
        <w:shd w:val="clear" w:color="auto" w:fill="FFFFFF"/>
        <w:spacing w:before="100" w:beforeAutospacing="1" w:after="100" w:afterAutospacing="1"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t>Close proximity to a hospitalized patient with VRE colonization</w:t>
      </w:r>
    </w:p>
    <w:p w:rsidR="00CC3AB5" w:rsidRPr="00CC3AB5" w:rsidRDefault="00CC3AB5" w:rsidP="00CC3AB5">
      <w:pPr>
        <w:spacing w:after="0" w:line="240" w:lineRule="auto"/>
        <w:rPr>
          <w:rFonts w:ascii="Times New Roman" w:eastAsia="Times New Roman" w:hAnsi="Times New Roman" w:cs="Times New Roman"/>
          <w:sz w:val="24"/>
          <w:szCs w:val="24"/>
        </w:rPr>
      </w:pP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shd w:val="clear" w:color="auto" w:fill="FFFFFF"/>
        </w:rPr>
        <w:t>Linezolid is an effective antibiotic in treating VRE infection, but resistance has been reported. Pediatric cases of linezolid-resistant MRSA infection have been reported, associated with prolonged low-dose therapy.</w:t>
      </w:r>
      <w:r w:rsidRPr="00CC3AB5">
        <w:rPr>
          <w:rFonts w:ascii="Verdana" w:eastAsia="Times New Roman" w:hAnsi="Verdana" w:cs="Times New Roman"/>
          <w:color w:val="000000"/>
          <w:sz w:val="18"/>
        </w:rPr>
        <w:t> </w:t>
      </w:r>
      <w:bookmarkStart w:id="30" w:name="ft24"/>
      <w:r w:rsidRPr="00CC3AB5">
        <w:rPr>
          <w:rFonts w:ascii="Verdana" w:eastAsia="Times New Roman" w:hAnsi="Verdana" w:cs="Times New Roman"/>
          <w:color w:val="000000"/>
          <w:sz w:val="24"/>
          <w:szCs w:val="24"/>
          <w:shd w:val="clear" w:color="auto" w:fill="FFFFFF"/>
          <w:vertAlign w:val="superscript"/>
        </w:rPr>
        <w:fldChar w:fldCharType="begin"/>
      </w:r>
      <w:r w:rsidRPr="00CC3AB5">
        <w:rPr>
          <w:rFonts w:ascii="Verdana" w:eastAsia="Times New Roman" w:hAnsi="Verdana" w:cs="Times New Roman"/>
          <w:color w:val="000000"/>
          <w:sz w:val="24"/>
          <w:szCs w:val="24"/>
          <w:shd w:val="clear" w:color="auto" w:fill="FFFFFF"/>
          <w:vertAlign w:val="superscript"/>
        </w:rPr>
        <w:instrText xml:space="preserve"> HYPERLINK "http://www.ijdvl.com/article.asp?issn=0378-6323;year=2010;volume=76;issue=5;spage=476;epage=488;aulast=Palit" \l "ref24" </w:instrText>
      </w:r>
      <w:r w:rsidRPr="00CC3AB5">
        <w:rPr>
          <w:rFonts w:ascii="Verdana" w:eastAsia="Times New Roman" w:hAnsi="Verdana" w:cs="Times New Roman"/>
          <w:color w:val="000000"/>
          <w:sz w:val="24"/>
          <w:szCs w:val="24"/>
          <w:shd w:val="clear" w:color="auto" w:fill="FFFFFF"/>
          <w:vertAlign w:val="superscript"/>
        </w:rPr>
        <w:fldChar w:fldCharType="separate"/>
      </w:r>
      <w:r w:rsidRPr="00CC3AB5">
        <w:rPr>
          <w:rFonts w:ascii="Arial" w:eastAsia="Times New Roman" w:hAnsi="Arial" w:cs="Arial"/>
          <w:color w:val="CC6601"/>
          <w:sz w:val="17"/>
          <w:vertAlign w:val="superscript"/>
        </w:rPr>
        <w:t>[24]</w:t>
      </w:r>
      <w:r w:rsidRPr="00CC3AB5">
        <w:rPr>
          <w:rFonts w:ascii="Verdana" w:eastAsia="Times New Roman" w:hAnsi="Verdana" w:cs="Times New Roman"/>
          <w:color w:val="000000"/>
          <w:sz w:val="24"/>
          <w:szCs w:val="24"/>
          <w:shd w:val="clear" w:color="auto" w:fill="FFFFFF"/>
          <w:vertAlign w:val="superscript"/>
        </w:rPr>
        <w:fldChar w:fldCharType="end"/>
      </w:r>
      <w:bookmarkEnd w:id="30"/>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shd w:val="clear" w:color="auto" w:fill="FFFFFF"/>
        </w:rPr>
        <w:t>Several Gram-negative pathogens (</w:t>
      </w:r>
      <w:r w:rsidRPr="00CC3AB5">
        <w:rPr>
          <w:rFonts w:ascii="Verdana" w:eastAsia="Times New Roman" w:hAnsi="Verdana" w:cs="Times New Roman"/>
          <w:i/>
          <w:iCs/>
          <w:color w:val="000000"/>
          <w:sz w:val="18"/>
          <w:szCs w:val="18"/>
          <w:shd w:val="clear" w:color="auto" w:fill="FFFFFF"/>
        </w:rPr>
        <w:t>E. coli, Klebsiella</w:t>
      </w:r>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sp</w:t>
      </w:r>
      <w:r w:rsidRPr="00CC3AB5">
        <w:rPr>
          <w:rFonts w:ascii="Verdana" w:eastAsia="Times New Roman" w:hAnsi="Verdana" w:cs="Times New Roman"/>
          <w:i/>
          <w:iCs/>
          <w:color w:val="000000"/>
          <w:sz w:val="18"/>
          <w:szCs w:val="18"/>
          <w:shd w:val="clear" w:color="auto" w:fill="FFFFFF"/>
        </w:rPr>
        <w:t>.</w:t>
      </w:r>
      <w:r w:rsidRPr="00CC3AB5">
        <w:rPr>
          <w:rFonts w:ascii="Verdana" w:eastAsia="Times New Roman" w:hAnsi="Verdana" w:cs="Times New Roman"/>
          <w:color w:val="000000"/>
          <w:sz w:val="18"/>
          <w:szCs w:val="18"/>
          <w:shd w:val="clear" w:color="auto" w:fill="FFFFFF"/>
        </w:rPr>
        <w:t>) produce extended-spectrum β-lactamase (ESBL),</w:t>
      </w:r>
      <w:r w:rsidRPr="00CC3AB5">
        <w:rPr>
          <w:rFonts w:ascii="Verdana" w:eastAsia="Times New Roman" w:hAnsi="Verdana" w:cs="Times New Roman"/>
          <w:color w:val="000000"/>
          <w:sz w:val="18"/>
        </w:rPr>
        <w:t> </w:t>
      </w:r>
      <w:hyperlink r:id="rId43" w:anchor="ref2" w:history="1">
        <w:r w:rsidRPr="00CC3AB5">
          <w:rPr>
            <w:rFonts w:ascii="Arial" w:eastAsia="Times New Roman" w:hAnsi="Arial" w:cs="Arial"/>
            <w:color w:val="CC6601"/>
            <w:sz w:val="17"/>
            <w:vertAlign w:val="superscript"/>
          </w:rPr>
          <w:t>[2]</w:t>
        </w:r>
      </w:hyperlink>
      <w:r w:rsidRPr="00CC3AB5">
        <w:rPr>
          <w:rFonts w:ascii="Verdana" w:eastAsia="Times New Roman" w:hAnsi="Verdana" w:cs="Times New Roman"/>
          <w:color w:val="000000"/>
          <w:sz w:val="18"/>
          <w:szCs w:val="18"/>
          <w:shd w:val="clear" w:color="auto" w:fill="FFFFFF"/>
        </w:rPr>
        <w:t>conferring resistance to commonly used drugs.</w:t>
      </w:r>
      <w:r w:rsidRPr="00CC3AB5">
        <w:rPr>
          <w:rFonts w:ascii="Verdana" w:eastAsia="Times New Roman" w:hAnsi="Verdana" w:cs="Times New Roman"/>
          <w:color w:val="000000"/>
          <w:sz w:val="18"/>
        </w:rPr>
        <w:t> </w:t>
      </w:r>
      <w:r w:rsidRPr="00CC3AB5">
        <w:rPr>
          <w:rFonts w:ascii="Verdana" w:eastAsia="Times New Roman" w:hAnsi="Verdana" w:cs="Times New Roman"/>
          <w:i/>
          <w:iCs/>
          <w:color w:val="000000"/>
          <w:sz w:val="18"/>
          <w:szCs w:val="18"/>
          <w:shd w:val="clear" w:color="auto" w:fill="FFFFFF"/>
        </w:rPr>
        <w:t>P. aeruginosa</w:t>
      </w:r>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shows resistance to aminoglycosides and</w:t>
      </w:r>
      <w:r w:rsidRPr="00CC3AB5">
        <w:rPr>
          <w:rFonts w:ascii="Verdana" w:eastAsia="Times New Roman" w:hAnsi="Verdana" w:cs="Times New Roman"/>
          <w:color w:val="000000"/>
          <w:sz w:val="18"/>
        </w:rPr>
        <w:t> </w:t>
      </w:r>
      <w:r w:rsidRPr="00CC3AB5">
        <w:rPr>
          <w:rFonts w:ascii="Verdana" w:eastAsia="Times New Roman" w:hAnsi="Verdana" w:cs="Times New Roman"/>
          <w:i/>
          <w:iCs/>
          <w:color w:val="000000"/>
          <w:sz w:val="18"/>
          <w:szCs w:val="18"/>
          <w:shd w:val="clear" w:color="auto" w:fill="FFFFFF"/>
        </w:rPr>
        <w:t>E. coli</w:t>
      </w:r>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to earlier generation of fluoroquinolones, piperacillin and ticarcillin.</w:t>
      </w:r>
      <w:r w:rsidRPr="00CC3AB5">
        <w:rPr>
          <w:rFonts w:ascii="Verdana" w:eastAsia="Times New Roman" w:hAnsi="Verdana" w:cs="Times New Roman"/>
          <w:color w:val="000000"/>
          <w:sz w:val="18"/>
        </w:rPr>
        <w:t> </w:t>
      </w:r>
      <w:bookmarkStart w:id="31" w:name="ft25"/>
      <w:r w:rsidRPr="00CC3AB5">
        <w:rPr>
          <w:rFonts w:ascii="Verdana" w:eastAsia="Times New Roman" w:hAnsi="Verdana" w:cs="Times New Roman"/>
          <w:color w:val="000000"/>
          <w:sz w:val="24"/>
          <w:szCs w:val="24"/>
          <w:shd w:val="clear" w:color="auto" w:fill="FFFFFF"/>
          <w:vertAlign w:val="superscript"/>
        </w:rPr>
        <w:fldChar w:fldCharType="begin"/>
      </w:r>
      <w:r w:rsidRPr="00CC3AB5">
        <w:rPr>
          <w:rFonts w:ascii="Verdana" w:eastAsia="Times New Roman" w:hAnsi="Verdana" w:cs="Times New Roman"/>
          <w:color w:val="000000"/>
          <w:sz w:val="24"/>
          <w:szCs w:val="24"/>
          <w:shd w:val="clear" w:color="auto" w:fill="FFFFFF"/>
          <w:vertAlign w:val="superscript"/>
        </w:rPr>
        <w:instrText xml:space="preserve"> HYPERLINK "http://www.ijdvl.com/article.asp?issn=0378-6323;year=2010;volume=76;issue=5;spage=476;epage=488;aulast=Palit" \l "ref25" </w:instrText>
      </w:r>
      <w:r w:rsidRPr="00CC3AB5">
        <w:rPr>
          <w:rFonts w:ascii="Verdana" w:eastAsia="Times New Roman" w:hAnsi="Verdana" w:cs="Times New Roman"/>
          <w:color w:val="000000"/>
          <w:sz w:val="24"/>
          <w:szCs w:val="24"/>
          <w:shd w:val="clear" w:color="auto" w:fill="FFFFFF"/>
          <w:vertAlign w:val="superscript"/>
        </w:rPr>
        <w:fldChar w:fldCharType="separate"/>
      </w:r>
      <w:r w:rsidRPr="00CC3AB5">
        <w:rPr>
          <w:rFonts w:ascii="Arial" w:eastAsia="Times New Roman" w:hAnsi="Arial" w:cs="Arial"/>
          <w:color w:val="CC6601"/>
          <w:sz w:val="17"/>
          <w:vertAlign w:val="superscript"/>
        </w:rPr>
        <w:t>[25]</w:t>
      </w:r>
      <w:r w:rsidRPr="00CC3AB5">
        <w:rPr>
          <w:rFonts w:ascii="Verdana" w:eastAsia="Times New Roman" w:hAnsi="Verdana" w:cs="Times New Roman"/>
          <w:color w:val="000000"/>
          <w:sz w:val="24"/>
          <w:szCs w:val="24"/>
          <w:shd w:val="clear" w:color="auto" w:fill="FFFFFF"/>
          <w:vertAlign w:val="superscript"/>
        </w:rPr>
        <w:fldChar w:fldCharType="end"/>
      </w:r>
      <w:bookmarkEnd w:id="31"/>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shd w:val="clear" w:color="auto" w:fill="FFFFFF"/>
        </w:rPr>
        <w:t>Over-the-counter availability of antibiotics in India and their indiscriminate use facilitates development of resistance. In a prospective study conducted among children with pyoderma in north India (2004), the incidence of multi-drug resistance was recorded to be 16.8%.</w:t>
      </w:r>
      <w:r w:rsidRPr="00CC3AB5">
        <w:rPr>
          <w:rFonts w:ascii="Verdana" w:eastAsia="Times New Roman" w:hAnsi="Verdana" w:cs="Times New Roman"/>
          <w:color w:val="000000"/>
          <w:sz w:val="18"/>
        </w:rPr>
        <w:t> </w:t>
      </w:r>
      <w:hyperlink r:id="rId44" w:anchor="ref16" w:history="1">
        <w:r w:rsidRPr="00CC3AB5">
          <w:rPr>
            <w:rFonts w:ascii="Arial" w:eastAsia="Times New Roman" w:hAnsi="Arial" w:cs="Arial"/>
            <w:color w:val="CC6601"/>
            <w:sz w:val="17"/>
            <w:vertAlign w:val="superscript"/>
          </w:rPr>
          <w:t>[16]</w:t>
        </w:r>
      </w:hyperlink>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Among the strains of</w:t>
      </w:r>
      <w:r w:rsidRPr="00CC3AB5">
        <w:rPr>
          <w:rFonts w:ascii="Verdana" w:eastAsia="Times New Roman" w:hAnsi="Verdana" w:cs="Times New Roman"/>
          <w:color w:val="000000"/>
          <w:sz w:val="18"/>
        </w:rPr>
        <w:t> </w:t>
      </w:r>
      <w:r w:rsidRPr="00CC3AB5">
        <w:rPr>
          <w:rFonts w:ascii="Verdana" w:eastAsia="Times New Roman" w:hAnsi="Verdana" w:cs="Times New Roman"/>
          <w:i/>
          <w:iCs/>
          <w:color w:val="000000"/>
          <w:sz w:val="18"/>
          <w:szCs w:val="18"/>
          <w:shd w:val="clear" w:color="auto" w:fill="FFFFFF"/>
        </w:rPr>
        <w:t>S. aureus</w:t>
      </w:r>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isolated in this study, resistance to common antimicrobial agents was high; 90.6% for penicillins, 39.4% for co-trimoxazole and 23.2% for erythromycin.</w:t>
      </w:r>
      <w:r w:rsidRPr="00CC3AB5">
        <w:rPr>
          <w:rFonts w:ascii="Verdana" w:eastAsia="Times New Roman" w:hAnsi="Verdana" w:cs="Times New Roman"/>
          <w:color w:val="000000"/>
          <w:sz w:val="18"/>
        </w:rPr>
        <w:t> </w:t>
      </w:r>
      <w:hyperlink r:id="rId45" w:anchor="ref16" w:history="1">
        <w:r w:rsidRPr="00CC3AB5">
          <w:rPr>
            <w:rFonts w:ascii="Arial" w:eastAsia="Times New Roman" w:hAnsi="Arial" w:cs="Arial"/>
            <w:color w:val="CC6601"/>
            <w:sz w:val="17"/>
            <w:vertAlign w:val="superscript"/>
          </w:rPr>
          <w:t>[16]</w:t>
        </w:r>
      </w:hyperlink>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r w:rsidRPr="00CC3AB5">
        <w:rPr>
          <w:rFonts w:ascii="Verdana" w:eastAsia="Times New Roman" w:hAnsi="Verdana" w:cs="Times New Roman"/>
          <w:b/>
          <w:bCs/>
          <w:i/>
          <w:iCs/>
          <w:color w:val="000000"/>
          <w:sz w:val="18"/>
          <w:szCs w:val="18"/>
          <w:shd w:val="clear" w:color="auto" w:fill="FFFFFF"/>
        </w:rPr>
        <w:lastRenderedPageBreak/>
        <w:t>Topical drugs</w:t>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shd w:val="clear" w:color="auto" w:fill="FFFFFF"/>
        </w:rPr>
        <w:t>Staphylococci show resistance to all commonly used topical agents with anti-staphylococcal activity, e.g., mupirocin- 2%, fusidic acid- 2% and silver sulfadiazine- 1%.</w:t>
      </w:r>
      <w:r w:rsidRPr="00CC3AB5">
        <w:rPr>
          <w:rFonts w:ascii="Verdana" w:eastAsia="Times New Roman" w:hAnsi="Verdana" w:cs="Times New Roman"/>
          <w:color w:val="000000"/>
          <w:sz w:val="18"/>
        </w:rPr>
        <w:t> </w:t>
      </w:r>
      <w:bookmarkStart w:id="32" w:name="ft26"/>
      <w:r w:rsidRPr="00CC3AB5">
        <w:rPr>
          <w:rFonts w:ascii="Verdana" w:eastAsia="Times New Roman" w:hAnsi="Verdana" w:cs="Times New Roman"/>
          <w:color w:val="000000"/>
          <w:sz w:val="24"/>
          <w:szCs w:val="24"/>
          <w:shd w:val="clear" w:color="auto" w:fill="FFFFFF"/>
          <w:vertAlign w:val="superscript"/>
        </w:rPr>
        <w:fldChar w:fldCharType="begin"/>
      </w:r>
      <w:r w:rsidRPr="00CC3AB5">
        <w:rPr>
          <w:rFonts w:ascii="Verdana" w:eastAsia="Times New Roman" w:hAnsi="Verdana" w:cs="Times New Roman"/>
          <w:color w:val="000000"/>
          <w:sz w:val="24"/>
          <w:szCs w:val="24"/>
          <w:shd w:val="clear" w:color="auto" w:fill="FFFFFF"/>
          <w:vertAlign w:val="superscript"/>
        </w:rPr>
        <w:instrText xml:space="preserve"> HYPERLINK "http://www.ijdvl.com/article.asp?issn=0378-6323;year=2010;volume=76;issue=5;spage=476;epage=488;aulast=Palit" \l "ref26" </w:instrText>
      </w:r>
      <w:r w:rsidRPr="00CC3AB5">
        <w:rPr>
          <w:rFonts w:ascii="Verdana" w:eastAsia="Times New Roman" w:hAnsi="Verdana" w:cs="Times New Roman"/>
          <w:color w:val="000000"/>
          <w:sz w:val="24"/>
          <w:szCs w:val="24"/>
          <w:shd w:val="clear" w:color="auto" w:fill="FFFFFF"/>
          <w:vertAlign w:val="superscript"/>
        </w:rPr>
        <w:fldChar w:fldCharType="separate"/>
      </w:r>
      <w:r w:rsidRPr="00CC3AB5">
        <w:rPr>
          <w:rFonts w:ascii="Arial" w:eastAsia="Times New Roman" w:hAnsi="Arial" w:cs="Arial"/>
          <w:color w:val="CC6601"/>
          <w:sz w:val="17"/>
          <w:vertAlign w:val="superscript"/>
        </w:rPr>
        <w:t>[26]</w:t>
      </w:r>
      <w:r w:rsidRPr="00CC3AB5">
        <w:rPr>
          <w:rFonts w:ascii="Verdana" w:eastAsia="Times New Roman" w:hAnsi="Verdana" w:cs="Times New Roman"/>
          <w:color w:val="000000"/>
          <w:sz w:val="24"/>
          <w:szCs w:val="24"/>
          <w:shd w:val="clear" w:color="auto" w:fill="FFFFFF"/>
          <w:vertAlign w:val="superscript"/>
        </w:rPr>
        <w:fldChar w:fldCharType="end"/>
      </w:r>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Fusidic acid and mupirocin resistances are of growing concern in many countries.</w:t>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shd w:val="clear" w:color="auto" w:fill="FFFFFF"/>
        </w:rPr>
        <w:t>Mupirocin resistance has been reported to be as high as in 50% of the isolates,</w:t>
      </w:r>
      <w:r w:rsidRPr="00CC3AB5">
        <w:rPr>
          <w:rFonts w:ascii="Verdana" w:eastAsia="Times New Roman" w:hAnsi="Verdana" w:cs="Times New Roman"/>
          <w:color w:val="000000"/>
          <w:sz w:val="18"/>
        </w:rPr>
        <w:t> </w:t>
      </w:r>
      <w:bookmarkStart w:id="33" w:name="ft27"/>
      <w:r w:rsidRPr="00CC3AB5">
        <w:rPr>
          <w:rFonts w:ascii="Verdana" w:eastAsia="Times New Roman" w:hAnsi="Verdana" w:cs="Times New Roman"/>
          <w:color w:val="000000"/>
          <w:sz w:val="24"/>
          <w:szCs w:val="24"/>
          <w:shd w:val="clear" w:color="auto" w:fill="FFFFFF"/>
          <w:vertAlign w:val="superscript"/>
        </w:rPr>
        <w:fldChar w:fldCharType="begin"/>
      </w:r>
      <w:r w:rsidRPr="00CC3AB5">
        <w:rPr>
          <w:rFonts w:ascii="Verdana" w:eastAsia="Times New Roman" w:hAnsi="Verdana" w:cs="Times New Roman"/>
          <w:color w:val="000000"/>
          <w:sz w:val="24"/>
          <w:szCs w:val="24"/>
          <w:shd w:val="clear" w:color="auto" w:fill="FFFFFF"/>
          <w:vertAlign w:val="superscript"/>
        </w:rPr>
        <w:instrText xml:space="preserve"> HYPERLINK "http://www.ijdvl.com/article.asp?issn=0378-6323;year=2010;volume=76;issue=5;spage=476;epage=488;aulast=Palit" \l "ref27" </w:instrText>
      </w:r>
      <w:r w:rsidRPr="00CC3AB5">
        <w:rPr>
          <w:rFonts w:ascii="Verdana" w:eastAsia="Times New Roman" w:hAnsi="Verdana" w:cs="Times New Roman"/>
          <w:color w:val="000000"/>
          <w:sz w:val="24"/>
          <w:szCs w:val="24"/>
          <w:shd w:val="clear" w:color="auto" w:fill="FFFFFF"/>
          <w:vertAlign w:val="superscript"/>
        </w:rPr>
        <w:fldChar w:fldCharType="separate"/>
      </w:r>
      <w:r w:rsidRPr="00CC3AB5">
        <w:rPr>
          <w:rFonts w:ascii="Arial" w:eastAsia="Times New Roman" w:hAnsi="Arial" w:cs="Arial"/>
          <w:color w:val="CC6601"/>
          <w:sz w:val="17"/>
          <w:vertAlign w:val="superscript"/>
        </w:rPr>
        <w:t>[27]</w:t>
      </w:r>
      <w:r w:rsidRPr="00CC3AB5">
        <w:rPr>
          <w:rFonts w:ascii="Verdana" w:eastAsia="Times New Roman" w:hAnsi="Verdana" w:cs="Times New Roman"/>
          <w:color w:val="000000"/>
          <w:sz w:val="24"/>
          <w:szCs w:val="24"/>
          <w:shd w:val="clear" w:color="auto" w:fill="FFFFFF"/>
          <w:vertAlign w:val="superscript"/>
        </w:rPr>
        <w:fldChar w:fldCharType="end"/>
      </w:r>
      <w:bookmarkEnd w:id="33"/>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and this is more so in infections with CA-MRSA.</w:t>
      </w:r>
      <w:r w:rsidRPr="00CC3AB5">
        <w:rPr>
          <w:rFonts w:ascii="Verdana" w:eastAsia="Times New Roman" w:hAnsi="Verdana" w:cs="Times New Roman"/>
          <w:color w:val="000000"/>
          <w:sz w:val="18"/>
        </w:rPr>
        <w:t> </w:t>
      </w:r>
      <w:hyperlink r:id="rId46" w:anchor="ref26" w:history="1">
        <w:r w:rsidRPr="00CC3AB5">
          <w:rPr>
            <w:rFonts w:ascii="Arial" w:eastAsia="Times New Roman" w:hAnsi="Arial" w:cs="Arial"/>
            <w:color w:val="CC6601"/>
            <w:sz w:val="17"/>
            <w:vertAlign w:val="superscript"/>
          </w:rPr>
          <w:t>[26]</w:t>
        </w:r>
      </w:hyperlink>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There are reports of gradually increasing resistance to fusidic acid (fusidic acid-resistant</w:t>
      </w:r>
      <w:r w:rsidRPr="00CC3AB5">
        <w:rPr>
          <w:rFonts w:ascii="Verdana" w:eastAsia="Times New Roman" w:hAnsi="Verdana" w:cs="Times New Roman"/>
          <w:color w:val="000000"/>
          <w:sz w:val="18"/>
        </w:rPr>
        <w:t> </w:t>
      </w:r>
      <w:r w:rsidRPr="00CC3AB5">
        <w:rPr>
          <w:rFonts w:ascii="Verdana" w:eastAsia="Times New Roman" w:hAnsi="Verdana" w:cs="Times New Roman"/>
          <w:i/>
          <w:iCs/>
          <w:color w:val="000000"/>
          <w:sz w:val="18"/>
          <w:szCs w:val="18"/>
          <w:shd w:val="clear" w:color="auto" w:fill="FFFFFF"/>
        </w:rPr>
        <w:t>S. aureus</w:t>
      </w:r>
      <w:r w:rsidRPr="00CC3AB5">
        <w:rPr>
          <w:rFonts w:ascii="Verdana" w:eastAsia="Times New Roman" w:hAnsi="Verdana" w:cs="Times New Roman"/>
          <w:color w:val="000000"/>
          <w:sz w:val="18"/>
          <w:szCs w:val="18"/>
          <w:shd w:val="clear" w:color="auto" w:fill="FFFFFF"/>
        </w:rPr>
        <w:t>), which has been attributed to over-usage as well as to monotherapy.</w:t>
      </w:r>
      <w:r w:rsidRPr="00CC3AB5">
        <w:rPr>
          <w:rFonts w:ascii="Verdana" w:eastAsia="Times New Roman" w:hAnsi="Verdana" w:cs="Times New Roman"/>
          <w:color w:val="000000"/>
          <w:sz w:val="18"/>
        </w:rPr>
        <w:t> </w:t>
      </w:r>
      <w:bookmarkStart w:id="34" w:name="ft28"/>
      <w:r w:rsidRPr="00CC3AB5">
        <w:rPr>
          <w:rFonts w:ascii="Verdana" w:eastAsia="Times New Roman" w:hAnsi="Verdana" w:cs="Times New Roman"/>
          <w:color w:val="000000"/>
          <w:sz w:val="24"/>
          <w:szCs w:val="24"/>
          <w:shd w:val="clear" w:color="auto" w:fill="FFFFFF"/>
          <w:vertAlign w:val="superscript"/>
        </w:rPr>
        <w:fldChar w:fldCharType="begin"/>
      </w:r>
      <w:r w:rsidRPr="00CC3AB5">
        <w:rPr>
          <w:rFonts w:ascii="Verdana" w:eastAsia="Times New Roman" w:hAnsi="Verdana" w:cs="Times New Roman"/>
          <w:color w:val="000000"/>
          <w:sz w:val="24"/>
          <w:szCs w:val="24"/>
          <w:shd w:val="clear" w:color="auto" w:fill="FFFFFF"/>
          <w:vertAlign w:val="superscript"/>
        </w:rPr>
        <w:instrText xml:space="preserve"> HYPERLINK "http://www.ijdvl.com/article.asp?issn=0378-6323;year=2010;volume=76;issue=5;spage=476;epage=488;aulast=Palit" \l "ref28" </w:instrText>
      </w:r>
      <w:r w:rsidRPr="00CC3AB5">
        <w:rPr>
          <w:rFonts w:ascii="Verdana" w:eastAsia="Times New Roman" w:hAnsi="Verdana" w:cs="Times New Roman"/>
          <w:color w:val="000000"/>
          <w:sz w:val="24"/>
          <w:szCs w:val="24"/>
          <w:shd w:val="clear" w:color="auto" w:fill="FFFFFF"/>
          <w:vertAlign w:val="superscript"/>
        </w:rPr>
        <w:fldChar w:fldCharType="separate"/>
      </w:r>
      <w:r w:rsidRPr="00CC3AB5">
        <w:rPr>
          <w:rFonts w:ascii="Arial" w:eastAsia="Times New Roman" w:hAnsi="Arial" w:cs="Arial"/>
          <w:color w:val="CC6601"/>
          <w:sz w:val="17"/>
          <w:vertAlign w:val="superscript"/>
        </w:rPr>
        <w:t>[28]</w:t>
      </w:r>
      <w:r w:rsidRPr="00CC3AB5">
        <w:rPr>
          <w:rFonts w:ascii="Verdana" w:eastAsia="Times New Roman" w:hAnsi="Verdana" w:cs="Times New Roman"/>
          <w:color w:val="000000"/>
          <w:sz w:val="24"/>
          <w:szCs w:val="24"/>
          <w:shd w:val="clear" w:color="auto" w:fill="FFFFFF"/>
          <w:vertAlign w:val="superscript"/>
        </w:rPr>
        <w:fldChar w:fldCharType="end"/>
      </w:r>
      <w:bookmarkEnd w:id="34"/>
      <w:r w:rsidRPr="00CC3AB5">
        <w:rPr>
          <w:rFonts w:ascii="Verdana" w:eastAsia="Times New Roman" w:hAnsi="Verdana" w:cs="Times New Roman"/>
          <w:color w:val="000000"/>
          <w:sz w:val="24"/>
          <w:szCs w:val="24"/>
          <w:shd w:val="clear" w:color="auto" w:fill="FFFFFF"/>
          <w:vertAlign w:val="superscript"/>
        </w:rPr>
        <w:t>,</w:t>
      </w:r>
      <w:bookmarkStart w:id="35" w:name="ft29"/>
      <w:r w:rsidRPr="00CC3AB5">
        <w:rPr>
          <w:rFonts w:ascii="Verdana" w:eastAsia="Times New Roman" w:hAnsi="Verdana" w:cs="Times New Roman"/>
          <w:color w:val="000000"/>
          <w:sz w:val="24"/>
          <w:szCs w:val="24"/>
          <w:shd w:val="clear" w:color="auto" w:fill="FFFFFF"/>
          <w:vertAlign w:val="superscript"/>
        </w:rPr>
        <w:fldChar w:fldCharType="begin"/>
      </w:r>
      <w:r w:rsidRPr="00CC3AB5">
        <w:rPr>
          <w:rFonts w:ascii="Verdana" w:eastAsia="Times New Roman" w:hAnsi="Verdana" w:cs="Times New Roman"/>
          <w:color w:val="000000"/>
          <w:sz w:val="24"/>
          <w:szCs w:val="24"/>
          <w:shd w:val="clear" w:color="auto" w:fill="FFFFFF"/>
          <w:vertAlign w:val="superscript"/>
        </w:rPr>
        <w:instrText xml:space="preserve"> HYPERLINK "http://www.ijdvl.com/article.asp?issn=0378-6323;year=2010;volume=76;issue=5;spage=476;epage=488;aulast=Palit" \l "ref29" </w:instrText>
      </w:r>
      <w:r w:rsidRPr="00CC3AB5">
        <w:rPr>
          <w:rFonts w:ascii="Verdana" w:eastAsia="Times New Roman" w:hAnsi="Verdana" w:cs="Times New Roman"/>
          <w:color w:val="000000"/>
          <w:sz w:val="24"/>
          <w:szCs w:val="24"/>
          <w:shd w:val="clear" w:color="auto" w:fill="FFFFFF"/>
          <w:vertAlign w:val="superscript"/>
        </w:rPr>
        <w:fldChar w:fldCharType="separate"/>
      </w:r>
      <w:r w:rsidRPr="00CC3AB5">
        <w:rPr>
          <w:rFonts w:ascii="Arial" w:eastAsia="Times New Roman" w:hAnsi="Arial" w:cs="Arial"/>
          <w:color w:val="CC6601"/>
          <w:sz w:val="17"/>
          <w:vertAlign w:val="superscript"/>
        </w:rPr>
        <w:t>[29]</w:t>
      </w:r>
      <w:r w:rsidRPr="00CC3AB5">
        <w:rPr>
          <w:rFonts w:ascii="Verdana" w:eastAsia="Times New Roman" w:hAnsi="Verdana" w:cs="Times New Roman"/>
          <w:color w:val="000000"/>
          <w:sz w:val="24"/>
          <w:szCs w:val="24"/>
          <w:shd w:val="clear" w:color="auto" w:fill="FFFFFF"/>
          <w:vertAlign w:val="superscript"/>
        </w:rPr>
        <w:fldChar w:fldCharType="end"/>
      </w:r>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Even clinical isolates of</w:t>
      </w:r>
      <w:r w:rsidRPr="00CC3AB5">
        <w:rPr>
          <w:rFonts w:ascii="Verdana" w:eastAsia="Times New Roman" w:hAnsi="Verdana" w:cs="Times New Roman"/>
          <w:color w:val="000000"/>
          <w:sz w:val="18"/>
        </w:rPr>
        <w:t> </w:t>
      </w:r>
      <w:r w:rsidRPr="00CC3AB5">
        <w:rPr>
          <w:rFonts w:ascii="Verdana" w:eastAsia="Times New Roman" w:hAnsi="Verdana" w:cs="Times New Roman"/>
          <w:i/>
          <w:iCs/>
          <w:color w:val="000000"/>
          <w:sz w:val="18"/>
          <w:szCs w:val="18"/>
          <w:shd w:val="clear" w:color="auto" w:fill="FFFFFF"/>
        </w:rPr>
        <w:t>S. epidermidis</w:t>
      </w:r>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have been reported to show high prevalence of fusidic acid resistance.</w:t>
      </w:r>
      <w:r w:rsidRPr="00CC3AB5">
        <w:rPr>
          <w:rFonts w:ascii="Verdana" w:eastAsia="Times New Roman" w:hAnsi="Verdana" w:cs="Times New Roman"/>
          <w:color w:val="000000"/>
          <w:sz w:val="18"/>
        </w:rPr>
        <w:t> </w:t>
      </w:r>
      <w:bookmarkStart w:id="36" w:name="ft30"/>
      <w:r w:rsidRPr="00CC3AB5">
        <w:rPr>
          <w:rFonts w:ascii="Verdana" w:eastAsia="Times New Roman" w:hAnsi="Verdana" w:cs="Times New Roman"/>
          <w:color w:val="000000"/>
          <w:sz w:val="24"/>
          <w:szCs w:val="24"/>
          <w:shd w:val="clear" w:color="auto" w:fill="FFFFFF"/>
          <w:vertAlign w:val="superscript"/>
        </w:rPr>
        <w:fldChar w:fldCharType="begin"/>
      </w:r>
      <w:r w:rsidRPr="00CC3AB5">
        <w:rPr>
          <w:rFonts w:ascii="Verdana" w:eastAsia="Times New Roman" w:hAnsi="Verdana" w:cs="Times New Roman"/>
          <w:color w:val="000000"/>
          <w:sz w:val="24"/>
          <w:szCs w:val="24"/>
          <w:shd w:val="clear" w:color="auto" w:fill="FFFFFF"/>
          <w:vertAlign w:val="superscript"/>
        </w:rPr>
        <w:instrText xml:space="preserve"> HYPERLINK "http://www.ijdvl.com/article.asp?issn=0378-6323;year=2010;volume=76;issue=5;spage=476;epage=488;aulast=Palit" \l "ref30" </w:instrText>
      </w:r>
      <w:r w:rsidRPr="00CC3AB5">
        <w:rPr>
          <w:rFonts w:ascii="Verdana" w:eastAsia="Times New Roman" w:hAnsi="Verdana" w:cs="Times New Roman"/>
          <w:color w:val="000000"/>
          <w:sz w:val="24"/>
          <w:szCs w:val="24"/>
          <w:shd w:val="clear" w:color="auto" w:fill="FFFFFF"/>
          <w:vertAlign w:val="superscript"/>
        </w:rPr>
        <w:fldChar w:fldCharType="separate"/>
      </w:r>
      <w:r w:rsidRPr="00CC3AB5">
        <w:rPr>
          <w:rFonts w:ascii="Arial" w:eastAsia="Times New Roman" w:hAnsi="Arial" w:cs="Arial"/>
          <w:color w:val="CC6601"/>
          <w:sz w:val="17"/>
          <w:vertAlign w:val="superscript"/>
        </w:rPr>
        <w:t>[30]</w:t>
      </w:r>
      <w:r w:rsidRPr="00CC3AB5">
        <w:rPr>
          <w:rFonts w:ascii="Verdana" w:eastAsia="Times New Roman" w:hAnsi="Verdana" w:cs="Times New Roman"/>
          <w:color w:val="000000"/>
          <w:sz w:val="24"/>
          <w:szCs w:val="24"/>
          <w:shd w:val="clear" w:color="auto" w:fill="FFFFFF"/>
          <w:vertAlign w:val="superscript"/>
        </w:rPr>
        <w:fldChar w:fldCharType="end"/>
      </w:r>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Cross resistance to fusidic acid may be present in some of the CA-MRSA isolates with mupirocin resistance.</w:t>
      </w:r>
      <w:r w:rsidRPr="00CC3AB5">
        <w:rPr>
          <w:rFonts w:ascii="Verdana" w:eastAsia="Times New Roman" w:hAnsi="Verdana" w:cs="Times New Roman"/>
          <w:color w:val="000000"/>
          <w:sz w:val="18"/>
        </w:rPr>
        <w:t> </w:t>
      </w:r>
      <w:hyperlink r:id="rId47" w:anchor="ref26" w:history="1">
        <w:r w:rsidRPr="00CC3AB5">
          <w:rPr>
            <w:rFonts w:ascii="Arial" w:eastAsia="Times New Roman" w:hAnsi="Arial" w:cs="Arial"/>
            <w:color w:val="CC6601"/>
            <w:sz w:val="17"/>
            <w:vertAlign w:val="superscript"/>
          </w:rPr>
          <w:t>[26]</w:t>
        </w:r>
      </w:hyperlink>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r w:rsidRPr="00CC3AB5">
        <w:rPr>
          <w:rFonts w:ascii="Verdana" w:eastAsia="Times New Roman" w:hAnsi="Verdana" w:cs="Times New Roman"/>
          <w:b/>
          <w:bCs/>
          <w:color w:val="000000"/>
          <w:sz w:val="18"/>
          <w:szCs w:val="18"/>
          <w:shd w:val="clear" w:color="auto" w:fill="FFFFFF"/>
        </w:rPr>
        <w:t>2. Virulence factor of organisms</w:t>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shd w:val="clear" w:color="auto" w:fill="FFFFFF"/>
        </w:rPr>
        <w:t>Some of the CA-MRSA clones are more virulent and are transmitted more effectively through communities over widespread geographic areas,</w:t>
      </w:r>
      <w:r w:rsidRPr="00CC3AB5">
        <w:rPr>
          <w:rFonts w:ascii="Verdana" w:eastAsia="Times New Roman" w:hAnsi="Verdana" w:cs="Times New Roman"/>
          <w:color w:val="000000"/>
          <w:sz w:val="18"/>
        </w:rPr>
        <w:t> </w:t>
      </w:r>
      <w:hyperlink r:id="rId48" w:anchor="ref11" w:history="1">
        <w:r w:rsidRPr="00CC3AB5">
          <w:rPr>
            <w:rFonts w:ascii="Arial" w:eastAsia="Times New Roman" w:hAnsi="Arial" w:cs="Arial"/>
            <w:color w:val="CC6601"/>
            <w:sz w:val="17"/>
            <w:vertAlign w:val="superscript"/>
          </w:rPr>
          <w:t>[11]</w:t>
        </w:r>
      </w:hyperlink>
      <w:bookmarkEnd w:id="14"/>
      <w:r w:rsidRPr="00CC3AB5">
        <w:rPr>
          <w:rFonts w:ascii="Verdana" w:eastAsia="Times New Roman" w:hAnsi="Verdana" w:cs="Times New Roman"/>
          <w:color w:val="000000"/>
          <w:sz w:val="24"/>
          <w:szCs w:val="24"/>
          <w:shd w:val="clear" w:color="auto" w:fill="FFFFFF"/>
          <w:vertAlign w:val="superscript"/>
        </w:rPr>
        <w:t>,</w:t>
      </w:r>
      <w:hyperlink r:id="rId49" w:anchor="ref30" w:history="1">
        <w:r w:rsidRPr="00CC3AB5">
          <w:rPr>
            <w:rFonts w:ascii="Arial" w:eastAsia="Times New Roman" w:hAnsi="Arial" w:cs="Arial"/>
            <w:color w:val="CC6601"/>
            <w:sz w:val="17"/>
            <w:vertAlign w:val="superscript"/>
          </w:rPr>
          <w:t>[30]</w:t>
        </w:r>
      </w:hyperlink>
      <w:bookmarkEnd w:id="36"/>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causing difficulties in the management. Some CA-MRSAs have Panton-Valentine-Leukocidin (PVL) genotype, which contributes to severe, necrotizing skin infections.</w:t>
      </w:r>
      <w:r w:rsidRPr="00CC3AB5">
        <w:rPr>
          <w:rFonts w:ascii="Verdana" w:eastAsia="Times New Roman" w:hAnsi="Verdana" w:cs="Times New Roman"/>
          <w:color w:val="000000"/>
          <w:sz w:val="18"/>
        </w:rPr>
        <w:t> </w:t>
      </w:r>
      <w:hyperlink r:id="rId50" w:anchor="ref13" w:history="1">
        <w:r w:rsidRPr="00CC3AB5">
          <w:rPr>
            <w:rFonts w:ascii="Arial" w:eastAsia="Times New Roman" w:hAnsi="Arial" w:cs="Arial"/>
            <w:color w:val="CC6601"/>
            <w:sz w:val="17"/>
            <w:vertAlign w:val="superscript"/>
          </w:rPr>
          <w:t>[13]</w:t>
        </w:r>
      </w:hyperlink>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r w:rsidRPr="00CC3AB5">
        <w:rPr>
          <w:rFonts w:ascii="Verdana" w:eastAsia="Times New Roman" w:hAnsi="Verdana" w:cs="Times New Roman"/>
          <w:b/>
          <w:bCs/>
          <w:color w:val="000000"/>
          <w:sz w:val="18"/>
          <w:szCs w:val="18"/>
          <w:shd w:val="clear" w:color="auto" w:fill="FFFFFF"/>
        </w:rPr>
        <w:t>3. Immunocompromised children</w:t>
      </w:r>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shd w:val="clear" w:color="auto" w:fill="FFFFFF"/>
        </w:rPr>
        <w:t>Immunocompromised states related to primary immunodeficiency disorders or those secondary to malignant diseases or immunosuppressive therapy pose special problem in the management of SSTIs in children. Neutropenia is common in children on cancer chemotherapy, and such children are at special risk of developing infection (cellulitis/ ecthyma gangrenosum) by Gram-negative organisms like</w:t>
      </w:r>
      <w:r w:rsidRPr="00CC3AB5">
        <w:rPr>
          <w:rFonts w:ascii="Verdana" w:eastAsia="Times New Roman" w:hAnsi="Verdana" w:cs="Times New Roman"/>
          <w:color w:val="000000"/>
          <w:sz w:val="18"/>
        </w:rPr>
        <w:t> </w:t>
      </w:r>
      <w:r w:rsidRPr="00CC3AB5">
        <w:rPr>
          <w:rFonts w:ascii="Verdana" w:eastAsia="Times New Roman" w:hAnsi="Verdana" w:cs="Times New Roman"/>
          <w:i/>
          <w:iCs/>
          <w:color w:val="000000"/>
          <w:sz w:val="18"/>
          <w:szCs w:val="18"/>
          <w:shd w:val="clear" w:color="auto" w:fill="FFFFFF"/>
        </w:rPr>
        <w:t>P. aeruginosa.</w:t>
      </w:r>
      <w:hyperlink r:id="rId51" w:anchor="ref1" w:history="1">
        <w:r w:rsidRPr="00CC3AB5">
          <w:rPr>
            <w:rFonts w:ascii="Arial" w:eastAsia="Times New Roman" w:hAnsi="Arial" w:cs="Arial"/>
            <w:i/>
            <w:iCs/>
            <w:color w:val="CC6601"/>
            <w:sz w:val="17"/>
          </w:rPr>
          <w:t>[1]</w:t>
        </w:r>
      </w:hyperlink>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HIV-infected children are at higher risk of developing both CA-MRSA and HA-MRSA SSTIs, and are associated with increased mortality.</w:t>
      </w:r>
      <w:r w:rsidRPr="00CC3AB5">
        <w:rPr>
          <w:rFonts w:ascii="Verdana" w:eastAsia="Times New Roman" w:hAnsi="Verdana" w:cs="Times New Roman"/>
          <w:color w:val="000000"/>
          <w:sz w:val="18"/>
        </w:rPr>
        <w:t> </w:t>
      </w:r>
      <w:hyperlink r:id="rId52" w:anchor="ref3" w:history="1">
        <w:r w:rsidRPr="00CC3AB5">
          <w:rPr>
            <w:rFonts w:ascii="Arial" w:eastAsia="Times New Roman" w:hAnsi="Arial" w:cs="Arial"/>
            <w:color w:val="CC6601"/>
            <w:sz w:val="17"/>
            <w:vertAlign w:val="superscript"/>
          </w:rPr>
          <w:t>[3]</w:t>
        </w:r>
      </w:hyperlink>
      <w:r w:rsidRPr="00CC3AB5">
        <w:rPr>
          <w:rFonts w:ascii="Verdana" w:eastAsia="Times New Roman" w:hAnsi="Verdana" w:cs="Times New Roman"/>
          <w:color w:val="000000"/>
          <w:sz w:val="24"/>
          <w:szCs w:val="24"/>
          <w:shd w:val="clear" w:color="auto" w:fill="FFFFFF"/>
          <w:vertAlign w:val="superscript"/>
        </w:rPr>
        <w:br/>
      </w:r>
      <w:r w:rsidRPr="00CC3AB5">
        <w:rPr>
          <w:rFonts w:ascii="Verdana" w:eastAsia="Times New Roman" w:hAnsi="Verdana" w:cs="Times New Roman"/>
          <w:color w:val="000000"/>
          <w:sz w:val="24"/>
          <w:szCs w:val="24"/>
          <w:shd w:val="clear" w:color="auto" w:fill="FFFFFF"/>
          <w:vertAlign w:val="superscript"/>
        </w:rPr>
        <w:br/>
      </w:r>
      <w:r w:rsidRPr="00CC3AB5">
        <w:rPr>
          <w:rFonts w:ascii="Verdana" w:eastAsia="Times New Roman" w:hAnsi="Verdana" w:cs="Times New Roman"/>
          <w:color w:val="000000"/>
          <w:sz w:val="18"/>
          <w:szCs w:val="18"/>
          <w:shd w:val="clear" w:color="auto" w:fill="FFFFFF"/>
        </w:rPr>
        <w:t>Infection is usually polymicrobial in immunocompromised children, common organisms being</w:t>
      </w:r>
      <w:r w:rsidRPr="00CC3AB5">
        <w:rPr>
          <w:rFonts w:ascii="Verdana" w:eastAsia="Times New Roman" w:hAnsi="Verdana" w:cs="Times New Roman"/>
          <w:color w:val="000000"/>
          <w:sz w:val="18"/>
        </w:rPr>
        <w:t> </w:t>
      </w:r>
      <w:r w:rsidRPr="00CC3AB5">
        <w:rPr>
          <w:rFonts w:ascii="Verdana" w:eastAsia="Times New Roman" w:hAnsi="Verdana" w:cs="Times New Roman"/>
          <w:i/>
          <w:iCs/>
          <w:color w:val="000000"/>
          <w:sz w:val="18"/>
          <w:szCs w:val="18"/>
          <w:shd w:val="clear" w:color="auto" w:fill="FFFFFF"/>
        </w:rPr>
        <w:t>S. aureus</w:t>
      </w:r>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and</w:t>
      </w:r>
      <w:r w:rsidRPr="00CC3AB5">
        <w:rPr>
          <w:rFonts w:ascii="Verdana" w:eastAsia="Times New Roman" w:hAnsi="Verdana" w:cs="Times New Roman"/>
          <w:color w:val="000000"/>
          <w:sz w:val="18"/>
        </w:rPr>
        <w:t> </w:t>
      </w:r>
      <w:r w:rsidRPr="00CC3AB5">
        <w:rPr>
          <w:rFonts w:ascii="Verdana" w:eastAsia="Times New Roman" w:hAnsi="Verdana" w:cs="Times New Roman"/>
          <w:i/>
          <w:iCs/>
          <w:color w:val="000000"/>
          <w:sz w:val="18"/>
          <w:szCs w:val="18"/>
          <w:shd w:val="clear" w:color="auto" w:fill="FFFFFF"/>
        </w:rPr>
        <w:t>P. aeruginosa,</w:t>
      </w:r>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which require broad-spectrum antimicrobial coverage.</w:t>
      </w:r>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shd w:val="clear" w:color="auto" w:fill="FFFFFF"/>
        </w:rPr>
        <w:t>Children with risk factors for developing HA-MRSA infection are more likely to develop invasive disease.</w:t>
      </w:r>
      <w:r w:rsidRPr="00CC3AB5">
        <w:rPr>
          <w:rFonts w:ascii="Verdana" w:eastAsia="Times New Roman" w:hAnsi="Verdana" w:cs="Times New Roman"/>
          <w:color w:val="000000"/>
          <w:sz w:val="18"/>
        </w:rPr>
        <w:t> </w:t>
      </w:r>
      <w:hyperlink r:id="rId53" w:anchor="ref15" w:history="1">
        <w:r w:rsidRPr="00CC3AB5">
          <w:rPr>
            <w:rFonts w:ascii="Arial" w:eastAsia="Times New Roman" w:hAnsi="Arial" w:cs="Arial"/>
            <w:color w:val="CC6601"/>
            <w:sz w:val="17"/>
            <w:vertAlign w:val="superscript"/>
          </w:rPr>
          <w:t>[15]</w:t>
        </w:r>
      </w:hyperlink>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r w:rsidRPr="00CC3AB5">
        <w:rPr>
          <w:rFonts w:ascii="Verdana" w:eastAsia="Times New Roman" w:hAnsi="Verdana" w:cs="Times New Roman"/>
          <w:b/>
          <w:bCs/>
          <w:color w:val="000000"/>
          <w:sz w:val="18"/>
          <w:szCs w:val="18"/>
          <w:shd w:val="clear" w:color="auto" w:fill="FFFFFF"/>
        </w:rPr>
        <w:t>4. Recurrent infections</w:t>
      </w:r>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shd w:val="clear" w:color="auto" w:fill="FFFFFF"/>
        </w:rPr>
        <w:t>Recurrence is common in milder forms of SSTIs (folliculitis, abscess, impetigo, etc.), and management of such cases is challenging for the physicians. Recurrent skin abscess caused by MRSA is a common problem and may be related to the fact, that the organism causes environmental contamination and so eradication is difficult.</w:t>
      </w:r>
      <w:r w:rsidRPr="00CC3AB5">
        <w:rPr>
          <w:rFonts w:ascii="Verdana" w:eastAsia="Times New Roman" w:hAnsi="Verdana" w:cs="Times New Roman"/>
          <w:color w:val="000000"/>
          <w:sz w:val="18"/>
        </w:rPr>
        <w:t> </w:t>
      </w:r>
      <w:hyperlink r:id="rId54" w:anchor="ref15" w:history="1">
        <w:r w:rsidRPr="00CC3AB5">
          <w:rPr>
            <w:rFonts w:ascii="Arial" w:eastAsia="Times New Roman" w:hAnsi="Arial" w:cs="Arial"/>
            <w:color w:val="CC6601"/>
            <w:sz w:val="17"/>
            <w:vertAlign w:val="superscript"/>
          </w:rPr>
          <w:t>[15]</w:t>
        </w:r>
      </w:hyperlink>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shd w:val="clear" w:color="auto" w:fill="FFFFFF"/>
        </w:rPr>
        <w:t>Recurrence may result from the following causes:</w:t>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p>
    <w:p w:rsidR="00CC3AB5" w:rsidRPr="00CC3AB5" w:rsidRDefault="00CC3AB5" w:rsidP="00CC3AB5">
      <w:pPr>
        <w:numPr>
          <w:ilvl w:val="0"/>
          <w:numId w:val="5"/>
        </w:numPr>
        <w:shd w:val="clear" w:color="auto" w:fill="FFFFFF"/>
        <w:spacing w:before="100" w:beforeAutospacing="1" w:after="100" w:afterAutospacing="1"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t>Inadequate treatment or inappropriate choice of antibiotics</w:t>
      </w:r>
    </w:p>
    <w:p w:rsidR="00CC3AB5" w:rsidRPr="00CC3AB5" w:rsidRDefault="00CC3AB5" w:rsidP="00CC3AB5">
      <w:pPr>
        <w:numPr>
          <w:ilvl w:val="0"/>
          <w:numId w:val="5"/>
        </w:numPr>
        <w:shd w:val="clear" w:color="auto" w:fill="FFFFFF"/>
        <w:spacing w:before="100" w:beforeAutospacing="1" w:after="100" w:afterAutospacing="1"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t>Underlying skin disease which was left uncared for during treatment of infections, e.g., scabies, atopic dermatitis, tinea capitis, contact dermatitis and psoriasis</w:t>
      </w:r>
    </w:p>
    <w:p w:rsidR="00CC3AB5" w:rsidRPr="00CC3AB5" w:rsidRDefault="00CC3AB5" w:rsidP="00CC3AB5">
      <w:pPr>
        <w:numPr>
          <w:ilvl w:val="0"/>
          <w:numId w:val="5"/>
        </w:numPr>
        <w:shd w:val="clear" w:color="auto" w:fill="FFFFFF"/>
        <w:spacing w:before="100" w:beforeAutospacing="1" w:after="100" w:afterAutospacing="1"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t>Colonization with drug-resistant strains of bacteria; there is an increased incidence of skin colonization with CA-MRSA in children</w:t>
      </w:r>
      <w:r w:rsidRPr="00CC3AB5">
        <w:rPr>
          <w:rFonts w:ascii="Verdana" w:eastAsia="Times New Roman" w:hAnsi="Verdana" w:cs="Times New Roman"/>
          <w:color w:val="000000"/>
          <w:sz w:val="18"/>
        </w:rPr>
        <w:t> </w:t>
      </w:r>
      <w:hyperlink r:id="rId55" w:anchor="ref3" w:history="1">
        <w:r w:rsidRPr="00CC3AB5">
          <w:rPr>
            <w:rFonts w:ascii="Arial" w:eastAsia="Times New Roman" w:hAnsi="Arial" w:cs="Arial"/>
            <w:color w:val="CC6601"/>
            <w:sz w:val="17"/>
            <w:vertAlign w:val="superscript"/>
          </w:rPr>
          <w:t>[3]</w:t>
        </w:r>
      </w:hyperlink>
    </w:p>
    <w:p w:rsidR="00CC3AB5" w:rsidRPr="00CC3AB5" w:rsidRDefault="00CC3AB5" w:rsidP="00CC3AB5">
      <w:pPr>
        <w:numPr>
          <w:ilvl w:val="0"/>
          <w:numId w:val="5"/>
        </w:numPr>
        <w:shd w:val="clear" w:color="auto" w:fill="FFFFFF"/>
        <w:spacing w:before="100" w:beforeAutospacing="1" w:after="100" w:afterAutospacing="1"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t>Underlying immunosuppression</w:t>
      </w:r>
    </w:p>
    <w:p w:rsidR="00CC3AB5" w:rsidRPr="00CC3AB5" w:rsidRDefault="00CC3AB5" w:rsidP="00CC3AB5">
      <w:pPr>
        <w:spacing w:after="0" w:line="240" w:lineRule="auto"/>
        <w:rPr>
          <w:rFonts w:ascii="Times New Roman" w:eastAsia="Times New Roman" w:hAnsi="Times New Roman" w:cs="Times New Roman"/>
          <w:sz w:val="24"/>
          <w:szCs w:val="24"/>
        </w:rPr>
      </w:pP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r w:rsidRPr="00CC3AB5">
        <w:rPr>
          <w:rFonts w:ascii="Verdana" w:eastAsia="Times New Roman" w:hAnsi="Verdana" w:cs="Times New Roman"/>
          <w:b/>
          <w:bCs/>
          <w:color w:val="000000"/>
          <w:sz w:val="18"/>
          <w:szCs w:val="18"/>
          <w:shd w:val="clear" w:color="auto" w:fill="FFFFFF"/>
        </w:rPr>
        <w:t>5. Non-availability and non-affordability of drugs</w:t>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lastRenderedPageBreak/>
        <w:br/>
      </w:r>
      <w:r w:rsidRPr="00CC3AB5">
        <w:rPr>
          <w:rFonts w:ascii="Verdana" w:eastAsia="Times New Roman" w:hAnsi="Verdana" w:cs="Times New Roman"/>
          <w:color w:val="000000"/>
          <w:sz w:val="18"/>
          <w:szCs w:val="18"/>
          <w:shd w:val="clear" w:color="auto" w:fill="FFFFFF"/>
        </w:rPr>
        <w:t>Many of the newer classes of antibacterials are not freely available in different parts of India and even if available are not affordable by people from low socioeconomic strata, who are the common sufferers of SSTIs.</w:t>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p>
    <w:tbl>
      <w:tblPr>
        <w:tblW w:w="5000" w:type="pct"/>
        <w:tblCellSpacing w:w="0" w:type="dxa"/>
        <w:tblBorders>
          <w:top w:val="single" w:sz="6" w:space="0" w:color="F5E1B4"/>
          <w:left w:val="single" w:sz="6" w:space="0" w:color="F5E1B4"/>
          <w:bottom w:val="single" w:sz="6" w:space="0" w:color="F5E1B4"/>
          <w:right w:val="single" w:sz="6" w:space="0" w:color="F5E1B4"/>
        </w:tblBorders>
        <w:shd w:val="clear" w:color="auto" w:fill="FBF3E3"/>
        <w:tblCellMar>
          <w:left w:w="0" w:type="dxa"/>
          <w:right w:w="0" w:type="dxa"/>
        </w:tblCellMar>
        <w:tblLook w:val="04A0"/>
      </w:tblPr>
      <w:tblGrid>
        <w:gridCol w:w="7913"/>
        <w:gridCol w:w="68"/>
        <w:gridCol w:w="1409"/>
      </w:tblGrid>
      <w:tr w:rsidR="00CC3AB5" w:rsidRPr="00CC3AB5" w:rsidTr="00CC3AB5">
        <w:trPr>
          <w:tblCellSpacing w:w="0" w:type="dxa"/>
        </w:trPr>
        <w:tc>
          <w:tcPr>
            <w:tcW w:w="0" w:type="auto"/>
            <w:shd w:val="clear" w:color="auto" w:fill="FBF3E3"/>
            <w:vAlign w:val="center"/>
            <w:hideMark/>
          </w:tcPr>
          <w:p w:rsidR="00CC3AB5" w:rsidRPr="00CC3AB5" w:rsidRDefault="00CC3AB5" w:rsidP="00CC3AB5">
            <w:pPr>
              <w:spacing w:after="0" w:line="270" w:lineRule="atLeast"/>
              <w:rPr>
                <w:rFonts w:ascii="Verdana" w:eastAsia="Times New Roman" w:hAnsi="Verdana" w:cs="Times New Roman"/>
                <w:b/>
                <w:bCs/>
                <w:color w:val="004080"/>
                <w:sz w:val="21"/>
                <w:szCs w:val="21"/>
              </w:rPr>
            </w:pPr>
            <w:bookmarkStart w:id="37" w:name="General_Measures_in_the_Management_of_SS"/>
            <w:bookmarkEnd w:id="37"/>
            <w:r w:rsidRPr="00CC3AB5">
              <w:rPr>
                <w:rFonts w:ascii="Verdana" w:eastAsia="Times New Roman" w:hAnsi="Verdana" w:cs="Times New Roman"/>
                <w:b/>
                <w:bCs/>
                <w:color w:val="004080"/>
                <w:sz w:val="21"/>
                <w:szCs w:val="21"/>
              </w:rPr>
              <w:t>  General Measures in the Management of SSTIs in Children</w:t>
            </w:r>
          </w:p>
        </w:tc>
        <w:tc>
          <w:tcPr>
            <w:tcW w:w="0" w:type="auto"/>
            <w:shd w:val="clear" w:color="auto" w:fill="FBF3E3"/>
            <w:vAlign w:val="center"/>
            <w:hideMark/>
          </w:tcPr>
          <w:p w:rsidR="00CC3AB5" w:rsidRPr="00CC3AB5" w:rsidRDefault="00CC3AB5" w:rsidP="00CC3AB5">
            <w:pPr>
              <w:spacing w:after="0" w:line="270" w:lineRule="atLeast"/>
              <w:jc w:val="right"/>
              <w:rPr>
                <w:rFonts w:ascii="Verdana" w:eastAsia="Times New Roman" w:hAnsi="Verdana" w:cs="Times New Roman"/>
                <w:color w:val="7E7E7E"/>
                <w:sz w:val="17"/>
                <w:szCs w:val="17"/>
              </w:rPr>
            </w:pPr>
            <w:r w:rsidRPr="00CC3AB5">
              <w:rPr>
                <w:rFonts w:ascii="Verdana" w:eastAsia="Times New Roman" w:hAnsi="Verdana" w:cs="Times New Roman"/>
                <w:color w:val="7E7E7E"/>
                <w:sz w:val="17"/>
                <w:szCs w:val="17"/>
              </w:rPr>
              <w:t> </w:t>
            </w:r>
          </w:p>
        </w:tc>
        <w:tc>
          <w:tcPr>
            <w:tcW w:w="750" w:type="pct"/>
            <w:shd w:val="clear" w:color="auto" w:fill="FBF3E3"/>
            <w:vAlign w:val="center"/>
            <w:hideMark/>
          </w:tcPr>
          <w:p w:rsidR="00CC3AB5" w:rsidRPr="00CC3AB5" w:rsidRDefault="00CC3AB5" w:rsidP="00CC3AB5">
            <w:pPr>
              <w:spacing w:after="0" w:line="270" w:lineRule="atLeast"/>
              <w:jc w:val="right"/>
              <w:rPr>
                <w:rFonts w:ascii="Verdana" w:eastAsia="Times New Roman" w:hAnsi="Verdana" w:cs="Times New Roman"/>
                <w:color w:val="7E7E7E"/>
                <w:sz w:val="17"/>
                <w:szCs w:val="17"/>
              </w:rPr>
            </w:pPr>
            <w:r>
              <w:rPr>
                <w:rFonts w:ascii="Arial" w:eastAsia="Times New Roman" w:hAnsi="Arial" w:cs="Arial"/>
                <w:noProof/>
                <w:color w:val="004080"/>
                <w:sz w:val="18"/>
                <w:szCs w:val="18"/>
              </w:rPr>
              <w:drawing>
                <wp:inline distT="0" distB="0" distL="0" distR="0">
                  <wp:extent cx="123825" cy="123825"/>
                  <wp:effectExtent l="19050" t="0" r="9525" b="0"/>
                  <wp:docPr id="10" name="Picture 10" descr="Top">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Top">
                            <a:hlinkClick r:id="rId12"/>
                          </pic:cNvPr>
                          <pic:cNvPicPr>
                            <a:picLocks noChangeAspect="1" noChangeArrowheads="1"/>
                          </pic:cNvPicPr>
                        </pic:nvPicPr>
                        <pic:blipFill>
                          <a:blip r:embed="rId13"/>
                          <a:srcRect/>
                          <a:stretch>
                            <a:fillRect/>
                          </a:stretch>
                        </pic:blipFill>
                        <pic:spPr bwMode="auto">
                          <a:xfrm>
                            <a:off x="0" y="0"/>
                            <a:ext cx="123825" cy="123825"/>
                          </a:xfrm>
                          <a:prstGeom prst="rect">
                            <a:avLst/>
                          </a:prstGeom>
                          <a:noFill/>
                          <a:ln w="9525">
                            <a:noFill/>
                            <a:miter lim="800000"/>
                            <a:headEnd/>
                            <a:tailEnd/>
                          </a:ln>
                        </pic:spPr>
                      </pic:pic>
                    </a:graphicData>
                  </a:graphic>
                </wp:inline>
              </w:drawing>
            </w:r>
          </w:p>
        </w:tc>
      </w:tr>
    </w:tbl>
    <w:p w:rsidR="00CC3AB5" w:rsidRPr="00CC3AB5" w:rsidRDefault="00CC3AB5" w:rsidP="00CC3AB5">
      <w:pPr>
        <w:spacing w:after="0" w:line="240" w:lineRule="auto"/>
        <w:rPr>
          <w:rFonts w:ascii="Times New Roman" w:eastAsia="Times New Roman" w:hAnsi="Times New Roman" w:cs="Times New Roman"/>
          <w:sz w:val="24"/>
          <w:szCs w:val="24"/>
        </w:rPr>
      </w:pPr>
      <w:hyperlink r:id="rId56" w:anchor="ref3" w:history="1">
        <w:r w:rsidRPr="00CC3AB5">
          <w:rPr>
            <w:rFonts w:ascii="Arial" w:eastAsia="Times New Roman" w:hAnsi="Arial" w:cs="Arial"/>
            <w:color w:val="CC6601"/>
            <w:sz w:val="17"/>
            <w:vertAlign w:val="superscript"/>
          </w:rPr>
          <w:t>[3]</w:t>
        </w:r>
      </w:hyperlink>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shd w:val="clear" w:color="auto" w:fill="FFFFFF"/>
        </w:rPr>
        <w:t>Following aspects should be taken care of in children with SSTIs:</w:t>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p>
    <w:p w:rsidR="00CC3AB5" w:rsidRPr="00CC3AB5" w:rsidRDefault="00CC3AB5" w:rsidP="00CC3AB5">
      <w:pPr>
        <w:numPr>
          <w:ilvl w:val="0"/>
          <w:numId w:val="6"/>
        </w:numPr>
        <w:shd w:val="clear" w:color="auto" w:fill="FFFFFF"/>
        <w:spacing w:before="100" w:beforeAutospacing="1" w:after="100" w:afterAutospacing="1"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t>Careful elicitation of history and detailed clinical examination.</w:t>
      </w:r>
    </w:p>
    <w:p w:rsidR="00CC3AB5" w:rsidRPr="00CC3AB5" w:rsidRDefault="00CC3AB5" w:rsidP="00CC3AB5">
      <w:pPr>
        <w:numPr>
          <w:ilvl w:val="0"/>
          <w:numId w:val="6"/>
        </w:numPr>
        <w:shd w:val="clear" w:color="auto" w:fill="FFFFFF"/>
        <w:spacing w:before="100" w:beforeAutospacing="1" w:after="100" w:afterAutospacing="1"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t>Drainage of pus or debridement of necrotic tissue as required; as per current guidelines for management of SSTIs, incision and drainage of fluctuant lesions is recommended.</w:t>
      </w:r>
      <w:r w:rsidRPr="00CC3AB5">
        <w:rPr>
          <w:rFonts w:ascii="Verdana" w:eastAsia="Times New Roman" w:hAnsi="Verdana" w:cs="Times New Roman"/>
          <w:color w:val="000000"/>
          <w:sz w:val="18"/>
        </w:rPr>
        <w:t> </w:t>
      </w:r>
      <w:bookmarkStart w:id="38" w:name="ft31"/>
      <w:r w:rsidRPr="00CC3AB5">
        <w:rPr>
          <w:rFonts w:ascii="Verdana" w:eastAsia="Times New Roman" w:hAnsi="Verdana" w:cs="Times New Roman"/>
          <w:color w:val="000000"/>
          <w:sz w:val="18"/>
          <w:szCs w:val="18"/>
          <w:vertAlign w:val="superscript"/>
        </w:rPr>
        <w:fldChar w:fldCharType="begin"/>
      </w:r>
      <w:r w:rsidRPr="00CC3AB5">
        <w:rPr>
          <w:rFonts w:ascii="Verdana" w:eastAsia="Times New Roman" w:hAnsi="Verdana" w:cs="Times New Roman"/>
          <w:color w:val="000000"/>
          <w:sz w:val="18"/>
          <w:szCs w:val="18"/>
          <w:vertAlign w:val="superscript"/>
        </w:rPr>
        <w:instrText xml:space="preserve"> HYPERLINK "http://www.ijdvl.com/article.asp?issn=0378-6323;year=2010;volume=76;issue=5;spage=476;epage=488;aulast=Palit" \l "ref31" </w:instrText>
      </w:r>
      <w:r w:rsidRPr="00CC3AB5">
        <w:rPr>
          <w:rFonts w:ascii="Verdana" w:eastAsia="Times New Roman" w:hAnsi="Verdana" w:cs="Times New Roman"/>
          <w:color w:val="000000"/>
          <w:sz w:val="18"/>
          <w:szCs w:val="18"/>
          <w:vertAlign w:val="superscript"/>
        </w:rPr>
        <w:fldChar w:fldCharType="separate"/>
      </w:r>
      <w:r w:rsidRPr="00CC3AB5">
        <w:rPr>
          <w:rFonts w:ascii="Arial" w:eastAsia="Times New Roman" w:hAnsi="Arial" w:cs="Arial"/>
          <w:color w:val="CC6601"/>
          <w:sz w:val="17"/>
          <w:vertAlign w:val="superscript"/>
        </w:rPr>
        <w:t>[31]</w:t>
      </w:r>
      <w:r w:rsidRPr="00CC3AB5">
        <w:rPr>
          <w:rFonts w:ascii="Verdana" w:eastAsia="Times New Roman" w:hAnsi="Verdana" w:cs="Times New Roman"/>
          <w:color w:val="000000"/>
          <w:sz w:val="18"/>
          <w:szCs w:val="18"/>
          <w:vertAlign w:val="superscript"/>
        </w:rPr>
        <w:fldChar w:fldCharType="end"/>
      </w:r>
      <w:bookmarkEnd w:id="38"/>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rPr>
        <w:t>In one of the Indian studies in children with pyoderma, incision and drainage of the lesions was not required for any of the patients, and this did not alter the outcome of antibiotic therapy.</w:t>
      </w:r>
      <w:r w:rsidRPr="00CC3AB5">
        <w:rPr>
          <w:rFonts w:ascii="Verdana" w:eastAsia="Times New Roman" w:hAnsi="Verdana" w:cs="Times New Roman"/>
          <w:color w:val="000000"/>
          <w:sz w:val="18"/>
        </w:rPr>
        <w:t> </w:t>
      </w:r>
      <w:hyperlink r:id="rId57" w:anchor="ref16" w:history="1">
        <w:r w:rsidRPr="00CC3AB5">
          <w:rPr>
            <w:rFonts w:ascii="Arial" w:eastAsia="Times New Roman" w:hAnsi="Arial" w:cs="Arial"/>
            <w:color w:val="CC6601"/>
            <w:sz w:val="17"/>
            <w:vertAlign w:val="superscript"/>
          </w:rPr>
          <w:t>[16]</w:t>
        </w:r>
      </w:hyperlink>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rPr>
        <w:t>However, incision and drainage of fluctuant lesions, in addition to other advantages, brings symptomatic relief to the patient. Warm compress should be continued to facilitate drainage.</w:t>
      </w:r>
    </w:p>
    <w:p w:rsidR="00CC3AB5" w:rsidRPr="00CC3AB5" w:rsidRDefault="00CC3AB5" w:rsidP="00CC3AB5">
      <w:pPr>
        <w:numPr>
          <w:ilvl w:val="0"/>
          <w:numId w:val="6"/>
        </w:numPr>
        <w:shd w:val="clear" w:color="auto" w:fill="FFFFFF"/>
        <w:spacing w:before="100" w:beforeAutospacing="1" w:after="100" w:afterAutospacing="1"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t>Assessment of the immune status of children with recurrent SSTIs by careful history and necessary ancillary investigations.</w:t>
      </w:r>
    </w:p>
    <w:p w:rsidR="00CC3AB5" w:rsidRPr="00CC3AB5" w:rsidRDefault="00CC3AB5" w:rsidP="00CC3AB5">
      <w:pPr>
        <w:numPr>
          <w:ilvl w:val="0"/>
          <w:numId w:val="6"/>
        </w:numPr>
        <w:shd w:val="clear" w:color="auto" w:fill="FFFFFF"/>
        <w:spacing w:before="100" w:beforeAutospacing="1" w:after="100" w:afterAutospacing="1"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t>Identification of symptoms and signs of systemic spread, e.g., fever may be indicative of bacteremia or secondary organ involvement. Neonatal SSTIs with persistent fever may require a lumbar puncture (to rule out meningitis) and chest X-Ray (to rule out pneumonia).</w:t>
      </w:r>
      <w:r w:rsidRPr="00CC3AB5">
        <w:rPr>
          <w:rFonts w:ascii="Verdana" w:eastAsia="Times New Roman" w:hAnsi="Verdana" w:cs="Times New Roman"/>
          <w:color w:val="000000"/>
          <w:sz w:val="18"/>
        </w:rPr>
        <w:t> </w:t>
      </w:r>
      <w:hyperlink r:id="rId58" w:anchor="ref3" w:history="1">
        <w:r w:rsidRPr="00CC3AB5">
          <w:rPr>
            <w:rFonts w:ascii="Arial" w:eastAsia="Times New Roman" w:hAnsi="Arial" w:cs="Arial"/>
            <w:color w:val="CC6601"/>
            <w:sz w:val="17"/>
            <w:vertAlign w:val="superscript"/>
          </w:rPr>
          <w:t>[3]</w:t>
        </w:r>
      </w:hyperlink>
    </w:p>
    <w:p w:rsidR="00CC3AB5" w:rsidRPr="00CC3AB5" w:rsidRDefault="00CC3AB5" w:rsidP="00CC3AB5">
      <w:pPr>
        <w:numPr>
          <w:ilvl w:val="0"/>
          <w:numId w:val="6"/>
        </w:numPr>
        <w:shd w:val="clear" w:color="auto" w:fill="FFFFFF"/>
        <w:spacing w:before="100" w:beforeAutospacing="1" w:after="100" w:afterAutospacing="1"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t>Adequate treatment of underlying skin disorders like scabies or atopic dermatitis.</w:t>
      </w:r>
    </w:p>
    <w:p w:rsidR="00CC3AB5" w:rsidRPr="00CC3AB5" w:rsidRDefault="00CC3AB5" w:rsidP="00CC3AB5">
      <w:pPr>
        <w:numPr>
          <w:ilvl w:val="0"/>
          <w:numId w:val="6"/>
        </w:numPr>
        <w:shd w:val="clear" w:color="auto" w:fill="FFFFFF"/>
        <w:spacing w:before="100" w:beforeAutospacing="1" w:after="100" w:afterAutospacing="1"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t>Traumatic wounds and bite wounds require prophylaxis for tetanus and rabies. In animal bites, immediate wound cleaning with splashes of water is of vital importance. Decision on wound closure is guided by its site and time lapse since the infliction of injury. Debridement of necrotic tissue and delayed wound closure are considered in some cases.</w:t>
      </w:r>
      <w:r w:rsidRPr="00CC3AB5">
        <w:rPr>
          <w:rFonts w:ascii="Verdana" w:eastAsia="Times New Roman" w:hAnsi="Verdana" w:cs="Times New Roman"/>
          <w:color w:val="000000"/>
          <w:sz w:val="18"/>
        </w:rPr>
        <w:t> </w:t>
      </w:r>
      <w:hyperlink r:id="rId59" w:anchor="ref1" w:history="1">
        <w:r w:rsidRPr="00CC3AB5">
          <w:rPr>
            <w:rFonts w:ascii="Arial" w:eastAsia="Times New Roman" w:hAnsi="Arial" w:cs="Arial"/>
            <w:color w:val="CC6601"/>
            <w:sz w:val="17"/>
            <w:vertAlign w:val="superscript"/>
          </w:rPr>
          <w:t>[1]</w:t>
        </w:r>
      </w:hyperlink>
      <w:r w:rsidRPr="00CC3AB5">
        <w:rPr>
          <w:rFonts w:ascii="Verdana" w:eastAsia="Times New Roman" w:hAnsi="Verdana" w:cs="Times New Roman"/>
          <w:color w:val="000000"/>
          <w:sz w:val="18"/>
          <w:szCs w:val="18"/>
          <w:vertAlign w:val="superscript"/>
        </w:rPr>
        <w:t>,</w:t>
      </w:r>
      <w:hyperlink r:id="rId60" w:anchor="ref3" w:history="1">
        <w:r w:rsidRPr="00CC3AB5">
          <w:rPr>
            <w:rFonts w:ascii="Arial" w:eastAsia="Times New Roman" w:hAnsi="Arial" w:cs="Arial"/>
            <w:color w:val="CC6601"/>
            <w:sz w:val="17"/>
            <w:vertAlign w:val="superscript"/>
          </w:rPr>
          <w:t>[3]</w:t>
        </w:r>
      </w:hyperlink>
    </w:p>
    <w:p w:rsidR="00CC3AB5" w:rsidRPr="00CC3AB5" w:rsidRDefault="00CC3AB5" w:rsidP="00CC3AB5">
      <w:pPr>
        <w:spacing w:after="0" w:line="240" w:lineRule="auto"/>
        <w:rPr>
          <w:rFonts w:ascii="Times New Roman" w:eastAsia="Times New Roman" w:hAnsi="Times New Roman" w:cs="Times New Roman"/>
          <w:sz w:val="24"/>
          <w:szCs w:val="24"/>
        </w:rPr>
      </w:pP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p>
    <w:tbl>
      <w:tblPr>
        <w:tblW w:w="5000" w:type="pct"/>
        <w:tblCellSpacing w:w="0" w:type="dxa"/>
        <w:tblBorders>
          <w:top w:val="single" w:sz="6" w:space="0" w:color="F5E1B4"/>
          <w:left w:val="single" w:sz="6" w:space="0" w:color="F5E1B4"/>
          <w:bottom w:val="single" w:sz="6" w:space="0" w:color="F5E1B4"/>
          <w:right w:val="single" w:sz="6" w:space="0" w:color="F5E1B4"/>
        </w:tblBorders>
        <w:shd w:val="clear" w:color="auto" w:fill="FBF3E3"/>
        <w:tblCellMar>
          <w:left w:w="0" w:type="dxa"/>
          <w:right w:w="0" w:type="dxa"/>
        </w:tblCellMar>
        <w:tblLook w:val="04A0"/>
      </w:tblPr>
      <w:tblGrid>
        <w:gridCol w:w="7808"/>
        <w:gridCol w:w="173"/>
        <w:gridCol w:w="1409"/>
      </w:tblGrid>
      <w:tr w:rsidR="00CC3AB5" w:rsidRPr="00CC3AB5" w:rsidTr="00CC3AB5">
        <w:trPr>
          <w:tblCellSpacing w:w="0" w:type="dxa"/>
        </w:trPr>
        <w:tc>
          <w:tcPr>
            <w:tcW w:w="0" w:type="auto"/>
            <w:shd w:val="clear" w:color="auto" w:fill="FBF3E3"/>
            <w:vAlign w:val="center"/>
            <w:hideMark/>
          </w:tcPr>
          <w:p w:rsidR="00CC3AB5" w:rsidRPr="00CC3AB5" w:rsidRDefault="00CC3AB5" w:rsidP="00CC3AB5">
            <w:pPr>
              <w:spacing w:after="0" w:line="270" w:lineRule="atLeast"/>
              <w:rPr>
                <w:rFonts w:ascii="Verdana" w:eastAsia="Times New Roman" w:hAnsi="Verdana" w:cs="Times New Roman"/>
                <w:b/>
                <w:bCs/>
                <w:color w:val="004080"/>
                <w:sz w:val="21"/>
                <w:szCs w:val="21"/>
              </w:rPr>
            </w:pPr>
            <w:bookmarkStart w:id="39" w:name="Antibacterial_Therapy"/>
            <w:bookmarkEnd w:id="39"/>
            <w:r w:rsidRPr="00CC3AB5">
              <w:rPr>
                <w:rFonts w:ascii="Verdana" w:eastAsia="Times New Roman" w:hAnsi="Verdana" w:cs="Times New Roman"/>
                <w:b/>
                <w:bCs/>
                <w:color w:val="004080"/>
                <w:sz w:val="21"/>
                <w:szCs w:val="21"/>
              </w:rPr>
              <w:t>  Antibacterial Therapy</w:t>
            </w:r>
          </w:p>
        </w:tc>
        <w:tc>
          <w:tcPr>
            <w:tcW w:w="0" w:type="auto"/>
            <w:shd w:val="clear" w:color="auto" w:fill="FBF3E3"/>
            <w:vAlign w:val="center"/>
            <w:hideMark/>
          </w:tcPr>
          <w:p w:rsidR="00CC3AB5" w:rsidRPr="00CC3AB5" w:rsidRDefault="00CC3AB5" w:rsidP="00CC3AB5">
            <w:pPr>
              <w:spacing w:after="0" w:line="270" w:lineRule="atLeast"/>
              <w:jc w:val="right"/>
              <w:rPr>
                <w:rFonts w:ascii="Verdana" w:eastAsia="Times New Roman" w:hAnsi="Verdana" w:cs="Times New Roman"/>
                <w:color w:val="7E7E7E"/>
                <w:sz w:val="17"/>
                <w:szCs w:val="17"/>
              </w:rPr>
            </w:pPr>
            <w:r w:rsidRPr="00CC3AB5">
              <w:rPr>
                <w:rFonts w:ascii="Verdana" w:eastAsia="Times New Roman" w:hAnsi="Verdana" w:cs="Times New Roman"/>
                <w:color w:val="7E7E7E"/>
                <w:sz w:val="17"/>
                <w:szCs w:val="17"/>
              </w:rPr>
              <w:t> </w:t>
            </w:r>
          </w:p>
        </w:tc>
        <w:tc>
          <w:tcPr>
            <w:tcW w:w="750" w:type="pct"/>
            <w:shd w:val="clear" w:color="auto" w:fill="FBF3E3"/>
            <w:vAlign w:val="center"/>
            <w:hideMark/>
          </w:tcPr>
          <w:p w:rsidR="00CC3AB5" w:rsidRPr="00CC3AB5" w:rsidRDefault="00CC3AB5" w:rsidP="00CC3AB5">
            <w:pPr>
              <w:spacing w:after="0" w:line="270" w:lineRule="atLeast"/>
              <w:jc w:val="right"/>
              <w:rPr>
                <w:rFonts w:ascii="Verdana" w:eastAsia="Times New Roman" w:hAnsi="Verdana" w:cs="Times New Roman"/>
                <w:color w:val="7E7E7E"/>
                <w:sz w:val="17"/>
                <w:szCs w:val="17"/>
              </w:rPr>
            </w:pPr>
            <w:r>
              <w:rPr>
                <w:rFonts w:ascii="Arial" w:eastAsia="Times New Roman" w:hAnsi="Arial" w:cs="Arial"/>
                <w:noProof/>
                <w:color w:val="004080"/>
                <w:sz w:val="18"/>
                <w:szCs w:val="18"/>
              </w:rPr>
              <w:drawing>
                <wp:inline distT="0" distB="0" distL="0" distR="0">
                  <wp:extent cx="123825" cy="123825"/>
                  <wp:effectExtent l="19050" t="0" r="9525" b="0"/>
                  <wp:docPr id="11" name="Picture 11" descr="Top">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Top">
                            <a:hlinkClick r:id="rId12"/>
                          </pic:cNvPr>
                          <pic:cNvPicPr>
                            <a:picLocks noChangeAspect="1" noChangeArrowheads="1"/>
                          </pic:cNvPicPr>
                        </pic:nvPicPr>
                        <pic:blipFill>
                          <a:blip r:embed="rId13"/>
                          <a:srcRect/>
                          <a:stretch>
                            <a:fillRect/>
                          </a:stretch>
                        </pic:blipFill>
                        <pic:spPr bwMode="auto">
                          <a:xfrm>
                            <a:off x="0" y="0"/>
                            <a:ext cx="123825" cy="123825"/>
                          </a:xfrm>
                          <a:prstGeom prst="rect">
                            <a:avLst/>
                          </a:prstGeom>
                          <a:noFill/>
                          <a:ln w="9525">
                            <a:noFill/>
                            <a:miter lim="800000"/>
                            <a:headEnd/>
                            <a:tailEnd/>
                          </a:ln>
                        </pic:spPr>
                      </pic:pic>
                    </a:graphicData>
                  </a:graphic>
                </wp:inline>
              </w:drawing>
            </w:r>
          </w:p>
        </w:tc>
      </w:tr>
    </w:tbl>
    <w:p w:rsidR="00CC3AB5" w:rsidRPr="00CC3AB5" w:rsidRDefault="00CC3AB5" w:rsidP="00CC3AB5">
      <w:pPr>
        <w:spacing w:after="0" w:line="240" w:lineRule="auto"/>
        <w:rPr>
          <w:rFonts w:ascii="Times New Roman" w:eastAsia="Times New Roman" w:hAnsi="Times New Roman" w:cs="Times New Roman"/>
          <w:sz w:val="24"/>
          <w:szCs w:val="24"/>
        </w:rPr>
      </w:pP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shd w:val="clear" w:color="auto" w:fill="FFFFFF"/>
        </w:rPr>
        <w:t>SSTIs occurring in children either in community or hospital setup cause significant morbidity and warrant judicious antibacterial therapy.</w:t>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shd w:val="clear" w:color="auto" w:fill="FFFFFF"/>
        </w:rPr>
        <w:t>Choice of antibacterial agents should ideally be guided by bacterial culture sensitivity tests from the infective material collected from the site of infection (e.g., pus, aspirated fluid). In children, it may be difficult to undertake invasive procedures like aspiration, and in such situations surface swab of the infected site may be attempted. However, culture results from such specimens are often misleading.</w:t>
      </w:r>
      <w:r w:rsidRPr="00CC3AB5">
        <w:rPr>
          <w:rFonts w:ascii="Verdana" w:eastAsia="Times New Roman" w:hAnsi="Verdana" w:cs="Times New Roman"/>
          <w:color w:val="000000"/>
          <w:sz w:val="18"/>
        </w:rPr>
        <w:t> </w:t>
      </w:r>
      <w:hyperlink r:id="rId61" w:anchor="ref4" w:history="1">
        <w:r w:rsidRPr="00CC3AB5">
          <w:rPr>
            <w:rFonts w:ascii="Arial" w:eastAsia="Times New Roman" w:hAnsi="Arial" w:cs="Arial"/>
            <w:color w:val="CC6601"/>
            <w:sz w:val="17"/>
            <w:vertAlign w:val="superscript"/>
          </w:rPr>
          <w:t>[4]</w:t>
        </w:r>
      </w:hyperlink>
      <w:bookmarkEnd w:id="6"/>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Since culture sensitivity results are available at an approximate interval of 72 hours, empirical antibacterial therapy can be started, followed by streamlining of antibiotic therapy once the reports are in hand. Empiric therapy should also be considered in places where culture sensitivity test is not easily accessible.</w:t>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shd w:val="clear" w:color="auto" w:fill="FFFFFF"/>
        </w:rPr>
        <w:t>The choice of empirical antibacterial therapy should be guided by</w:t>
      </w:r>
      <w:r w:rsidRPr="00CC3AB5">
        <w:rPr>
          <w:rFonts w:ascii="Verdana" w:eastAsia="Times New Roman" w:hAnsi="Verdana" w:cs="Times New Roman"/>
          <w:color w:val="000000"/>
          <w:sz w:val="18"/>
        </w:rPr>
        <w:t> </w:t>
      </w:r>
      <w:hyperlink r:id="rId62" w:anchor="ref2" w:history="1">
        <w:r w:rsidRPr="00CC3AB5">
          <w:rPr>
            <w:rFonts w:ascii="Arial" w:eastAsia="Times New Roman" w:hAnsi="Arial" w:cs="Arial"/>
            <w:color w:val="CC6601"/>
            <w:sz w:val="17"/>
            <w:vertAlign w:val="superscript"/>
          </w:rPr>
          <w:t>[2]</w:t>
        </w:r>
      </w:hyperlink>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w:t>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lastRenderedPageBreak/>
        <w:br/>
      </w:r>
    </w:p>
    <w:p w:rsidR="00CC3AB5" w:rsidRPr="00CC3AB5" w:rsidRDefault="00CC3AB5" w:rsidP="00CC3AB5">
      <w:pPr>
        <w:numPr>
          <w:ilvl w:val="0"/>
          <w:numId w:val="7"/>
        </w:numPr>
        <w:shd w:val="clear" w:color="auto" w:fill="FFFFFF"/>
        <w:spacing w:before="100" w:beforeAutospacing="1" w:after="100" w:afterAutospacing="1"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t>Factors like whether the infection is community acquired/ nosocomial and uncomplicated/ complicated.</w:t>
      </w:r>
    </w:p>
    <w:p w:rsidR="00CC3AB5" w:rsidRPr="00CC3AB5" w:rsidRDefault="00CC3AB5" w:rsidP="00CC3AB5">
      <w:pPr>
        <w:numPr>
          <w:ilvl w:val="0"/>
          <w:numId w:val="7"/>
        </w:numPr>
        <w:shd w:val="clear" w:color="auto" w:fill="FFFFFF"/>
        <w:spacing w:before="100" w:beforeAutospacing="1" w:after="100" w:afterAutospacing="1"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t>Existing knowledge of prevalent pathogens and the antimicrobial sensitivity pattern in that region.</w:t>
      </w:r>
    </w:p>
    <w:p w:rsidR="00CC3AB5" w:rsidRPr="00CC3AB5" w:rsidRDefault="00CC3AB5" w:rsidP="00CC3AB5">
      <w:pPr>
        <w:numPr>
          <w:ilvl w:val="0"/>
          <w:numId w:val="7"/>
        </w:numPr>
        <w:shd w:val="clear" w:color="auto" w:fill="FFFFFF"/>
        <w:spacing w:before="100" w:beforeAutospacing="1" w:after="100" w:afterAutospacing="1"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t>Clinical features of the patient; certain clinical features are pointers to the causative organism. Cellulitis caused by</w:t>
      </w:r>
      <w:r w:rsidRPr="00CC3AB5">
        <w:rPr>
          <w:rFonts w:ascii="Verdana" w:eastAsia="Times New Roman" w:hAnsi="Verdana" w:cs="Times New Roman"/>
          <w:color w:val="000000"/>
          <w:sz w:val="18"/>
        </w:rPr>
        <w:t> </w:t>
      </w:r>
      <w:r w:rsidRPr="00CC3AB5">
        <w:rPr>
          <w:rFonts w:ascii="Verdana" w:eastAsia="Times New Roman" w:hAnsi="Verdana" w:cs="Times New Roman"/>
          <w:i/>
          <w:iCs/>
          <w:color w:val="000000"/>
          <w:sz w:val="18"/>
          <w:szCs w:val="18"/>
        </w:rPr>
        <w:t>S. aureus</w:t>
      </w:r>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rPr>
        <w:t>tends to be localized, with local abscess formation; whereas streptococcal cellulitis is more diffuse, rapidly spreading and associated with lymphangitis.</w:t>
      </w:r>
      <w:r w:rsidRPr="00CC3AB5">
        <w:rPr>
          <w:rFonts w:ascii="Verdana" w:eastAsia="Times New Roman" w:hAnsi="Verdana" w:cs="Times New Roman"/>
          <w:color w:val="000000"/>
          <w:sz w:val="18"/>
        </w:rPr>
        <w:t> </w:t>
      </w:r>
      <w:hyperlink r:id="rId63" w:anchor="ref3" w:history="1">
        <w:r w:rsidRPr="00CC3AB5">
          <w:rPr>
            <w:rFonts w:ascii="Arial" w:eastAsia="Times New Roman" w:hAnsi="Arial" w:cs="Arial"/>
            <w:color w:val="CC6601"/>
            <w:sz w:val="17"/>
            <w:vertAlign w:val="superscript"/>
          </w:rPr>
          <w:t>[3]</w:t>
        </w:r>
      </w:hyperlink>
    </w:p>
    <w:p w:rsidR="00CC3AB5" w:rsidRPr="00CC3AB5" w:rsidRDefault="00CC3AB5" w:rsidP="00CC3AB5">
      <w:pPr>
        <w:numPr>
          <w:ilvl w:val="0"/>
          <w:numId w:val="7"/>
        </w:numPr>
        <w:shd w:val="clear" w:color="auto" w:fill="FFFFFF"/>
        <w:spacing w:before="100" w:beforeAutospacing="1" w:after="100" w:afterAutospacing="1"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t>Clinician's experience in treating SSTIs.</w:t>
      </w:r>
    </w:p>
    <w:p w:rsidR="00CC3AB5" w:rsidRPr="00CC3AB5" w:rsidRDefault="00CC3AB5" w:rsidP="00CC3AB5">
      <w:pPr>
        <w:spacing w:after="0" w:line="240" w:lineRule="auto"/>
        <w:rPr>
          <w:rFonts w:ascii="Times New Roman" w:eastAsia="Times New Roman" w:hAnsi="Times New Roman" w:cs="Times New Roman"/>
          <w:sz w:val="24"/>
          <w:szCs w:val="24"/>
        </w:rPr>
      </w:pP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r w:rsidRPr="00CC3AB5">
        <w:rPr>
          <w:rFonts w:ascii="Verdana" w:eastAsia="Times New Roman" w:hAnsi="Verdana" w:cs="Times New Roman"/>
          <w:b/>
          <w:bCs/>
          <w:color w:val="000000"/>
          <w:sz w:val="18"/>
          <w:szCs w:val="18"/>
          <w:shd w:val="clear" w:color="auto" w:fill="FFFFFF"/>
        </w:rPr>
        <w:t>Basic principles in the choice of empirical antibacterial therapy</w:t>
      </w:r>
      <w:r w:rsidRPr="00CC3AB5">
        <w:rPr>
          <w:rFonts w:ascii="Verdana" w:eastAsia="Times New Roman" w:hAnsi="Verdana" w:cs="Times New Roman"/>
          <w:b/>
          <w:bCs/>
          <w:color w:val="000000"/>
          <w:sz w:val="18"/>
          <w:szCs w:val="18"/>
          <w:shd w:val="clear" w:color="auto" w:fill="FFFFFF"/>
        </w:rPr>
        <w:br/>
      </w:r>
      <w:r w:rsidRPr="00CC3AB5">
        <w:rPr>
          <w:rFonts w:ascii="Verdana" w:eastAsia="Times New Roman" w:hAnsi="Verdana" w:cs="Times New Roman"/>
          <w:b/>
          <w:bCs/>
          <w:color w:val="000000"/>
          <w:sz w:val="18"/>
          <w:szCs w:val="18"/>
          <w:shd w:val="clear" w:color="auto" w:fill="FFFFFF"/>
        </w:rPr>
        <w:br/>
      </w:r>
      <w:r w:rsidRPr="00CC3AB5">
        <w:rPr>
          <w:rFonts w:ascii="Verdana" w:eastAsia="Times New Roman" w:hAnsi="Verdana" w:cs="Times New Roman"/>
          <w:b/>
          <w:bCs/>
          <w:i/>
          <w:iCs/>
          <w:color w:val="000000"/>
          <w:sz w:val="18"/>
          <w:szCs w:val="18"/>
          <w:shd w:val="clear" w:color="auto" w:fill="FFFFFF"/>
        </w:rPr>
        <w:t>Systemic therapy</w:t>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shd w:val="clear" w:color="auto" w:fill="FFFFFF"/>
        </w:rPr>
        <w:t>In children, majority of the SSTIs are caused by</w:t>
      </w:r>
      <w:r w:rsidRPr="00CC3AB5">
        <w:rPr>
          <w:rFonts w:ascii="Verdana" w:eastAsia="Times New Roman" w:hAnsi="Verdana" w:cs="Times New Roman"/>
          <w:color w:val="000000"/>
          <w:sz w:val="18"/>
        </w:rPr>
        <w:t> </w:t>
      </w:r>
      <w:r w:rsidRPr="00CC3AB5">
        <w:rPr>
          <w:rFonts w:ascii="Verdana" w:eastAsia="Times New Roman" w:hAnsi="Verdana" w:cs="Times New Roman"/>
          <w:i/>
          <w:iCs/>
          <w:color w:val="000000"/>
          <w:sz w:val="18"/>
          <w:szCs w:val="18"/>
          <w:shd w:val="clear" w:color="auto" w:fill="FFFFFF"/>
        </w:rPr>
        <w:t>S. aureus</w:t>
      </w:r>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or GABHS, and the choice of antibiotics should aim at targeting these organisms. In the era of multi-drug resistance, there are several newer antibiotics in the armamentarium of the treating clinicians</w:t>
      </w:r>
      <w:r w:rsidRPr="00CC3AB5">
        <w:rPr>
          <w:rFonts w:ascii="Verdana" w:eastAsia="Times New Roman" w:hAnsi="Verdana" w:cs="Times New Roman"/>
          <w:color w:val="000000"/>
          <w:sz w:val="18"/>
        </w:rPr>
        <w:t> </w:t>
      </w:r>
      <w:hyperlink r:id="rId64" w:tgtFrame="_blank" w:history="1">
        <w:r w:rsidRPr="00CC3AB5">
          <w:rPr>
            <w:rFonts w:ascii="Arial" w:eastAsia="Times New Roman" w:hAnsi="Arial" w:cs="Arial"/>
            <w:color w:val="CC6601"/>
            <w:sz w:val="17"/>
          </w:rPr>
          <w:t>[Table 2]</w:t>
        </w:r>
      </w:hyperlink>
      <w:r w:rsidRPr="00CC3AB5">
        <w:rPr>
          <w:rFonts w:ascii="Verdana" w:eastAsia="Times New Roman" w:hAnsi="Verdana" w:cs="Times New Roman"/>
          <w:color w:val="000000"/>
          <w:sz w:val="18"/>
          <w:szCs w:val="18"/>
          <w:shd w:val="clear" w:color="auto" w:fill="FFFFFF"/>
        </w:rPr>
        <w:t>.</w:t>
      </w:r>
    </w:p>
    <w:tbl>
      <w:tblPr>
        <w:tblW w:w="5000" w:type="pct"/>
        <w:tblCellSpacing w:w="7" w:type="dxa"/>
        <w:shd w:val="clear" w:color="auto" w:fill="FFFFFF"/>
        <w:tblCellMar>
          <w:top w:w="15" w:type="dxa"/>
          <w:left w:w="15" w:type="dxa"/>
          <w:bottom w:w="15" w:type="dxa"/>
          <w:right w:w="15" w:type="dxa"/>
        </w:tblCellMar>
        <w:tblLook w:val="04A0"/>
      </w:tblPr>
      <w:tblGrid>
        <w:gridCol w:w="2144"/>
        <w:gridCol w:w="7334"/>
      </w:tblGrid>
      <w:tr w:rsidR="00CC3AB5" w:rsidRPr="00CC3AB5" w:rsidTr="00CC3AB5">
        <w:trPr>
          <w:tblCellSpacing w:w="7" w:type="dxa"/>
        </w:trPr>
        <w:tc>
          <w:tcPr>
            <w:tcW w:w="0" w:type="auto"/>
            <w:shd w:val="clear" w:color="auto" w:fill="F3F3F3"/>
            <w:vAlign w:val="center"/>
            <w:hideMark/>
          </w:tcPr>
          <w:p w:rsidR="00CC3AB5" w:rsidRPr="00CC3AB5" w:rsidRDefault="00CC3AB5" w:rsidP="00CC3AB5">
            <w:pPr>
              <w:spacing w:after="0" w:line="270" w:lineRule="atLeast"/>
              <w:jc w:val="center"/>
              <w:rPr>
                <w:rFonts w:ascii="Verdana" w:eastAsia="Times New Roman" w:hAnsi="Verdana" w:cs="Times New Roman"/>
                <w:color w:val="000000"/>
                <w:sz w:val="18"/>
                <w:szCs w:val="18"/>
              </w:rPr>
            </w:pPr>
            <w:r>
              <w:rPr>
                <w:rFonts w:ascii="Verdana" w:eastAsia="Times New Roman" w:hAnsi="Verdana" w:cs="Times New Roman"/>
                <w:noProof/>
                <w:color w:val="000000"/>
                <w:sz w:val="18"/>
                <w:szCs w:val="18"/>
              </w:rPr>
              <w:drawing>
                <wp:inline distT="0" distB="0" distL="0" distR="0">
                  <wp:extent cx="1247775" cy="1428750"/>
                  <wp:effectExtent l="19050" t="0" r="9525" b="0"/>
                  <wp:docPr id="12" name="Picture 12" descr="http://www.ijdvl.com/articles/2010/76/5/images/ijdvl_2010_76_5_476_69053_t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www.ijdvl.com/articles/2010/76/5/images/ijdvl_2010_76_5_476_69053_t2.jpg"/>
                          <pic:cNvPicPr>
                            <a:picLocks noChangeAspect="1" noChangeArrowheads="1"/>
                          </pic:cNvPicPr>
                        </pic:nvPicPr>
                        <pic:blipFill>
                          <a:blip r:embed="rId65" cstate="print"/>
                          <a:srcRect/>
                          <a:stretch>
                            <a:fillRect/>
                          </a:stretch>
                        </pic:blipFill>
                        <pic:spPr bwMode="auto">
                          <a:xfrm>
                            <a:off x="0" y="0"/>
                            <a:ext cx="1247775" cy="1428750"/>
                          </a:xfrm>
                          <a:prstGeom prst="rect">
                            <a:avLst/>
                          </a:prstGeom>
                          <a:noFill/>
                          <a:ln w="9525">
                            <a:noFill/>
                            <a:miter lim="800000"/>
                            <a:headEnd/>
                            <a:tailEnd/>
                          </a:ln>
                        </pic:spPr>
                      </pic:pic>
                    </a:graphicData>
                  </a:graphic>
                </wp:inline>
              </w:drawing>
            </w:r>
          </w:p>
        </w:tc>
        <w:tc>
          <w:tcPr>
            <w:tcW w:w="0" w:type="auto"/>
            <w:shd w:val="clear" w:color="auto" w:fill="EAEAEA"/>
            <w:tcMar>
              <w:top w:w="75" w:type="dxa"/>
              <w:left w:w="75" w:type="dxa"/>
              <w:bottom w:w="75" w:type="dxa"/>
              <w:right w:w="75" w:type="dxa"/>
            </w:tcMar>
            <w:vAlign w:val="center"/>
            <w:hideMark/>
          </w:tcPr>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t>Table 2 :Newer antibiotics used in skin and soft tissue infections[2,3,26,40]</w:t>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hyperlink r:id="rId66" w:tgtFrame="_blank" w:history="1">
              <w:r w:rsidRPr="00CC3AB5">
                <w:rPr>
                  <w:rFonts w:ascii="Arial" w:eastAsia="Times New Roman" w:hAnsi="Arial" w:cs="Arial"/>
                  <w:b/>
                  <w:bCs/>
                  <w:color w:val="CC6601"/>
                  <w:sz w:val="17"/>
                </w:rPr>
                <w:t>Click here to view</w:t>
              </w:r>
            </w:hyperlink>
          </w:p>
        </w:tc>
      </w:tr>
    </w:tbl>
    <w:p w:rsidR="00CC3AB5" w:rsidRPr="00CC3AB5" w:rsidRDefault="00CC3AB5" w:rsidP="00CC3AB5">
      <w:pPr>
        <w:spacing w:after="0" w:line="240" w:lineRule="auto"/>
        <w:rPr>
          <w:rFonts w:ascii="Times New Roman" w:eastAsia="Times New Roman" w:hAnsi="Times New Roman" w:cs="Times New Roman"/>
          <w:sz w:val="24"/>
          <w:szCs w:val="24"/>
        </w:rPr>
      </w:pP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shd w:val="clear" w:color="auto" w:fill="FFFFFF"/>
        </w:rPr>
        <w:t>Penicillinase-resistant penicillins (cloxacillin, dicloxacillin, flucloxacillin, methicillin, nafcillin) remain the treatment of choice for MSSA, as these show consistent effectiveness in such infections, are cheaper and have minimal adverse effects. Combinations of penicillinase-sensitive penicillins with penicillinase inhibitors (e.g., amoxicillin+clavulanic acid, ticarcillin+clavulanic acid, piperacillin+tazobactum) are the newer group of drugs for treating MSSA.</w:t>
      </w:r>
      <w:r w:rsidRPr="00CC3AB5">
        <w:rPr>
          <w:rFonts w:ascii="Verdana" w:eastAsia="Times New Roman" w:hAnsi="Verdana" w:cs="Times New Roman"/>
          <w:color w:val="000000"/>
          <w:sz w:val="18"/>
        </w:rPr>
        <w:t> </w:t>
      </w:r>
      <w:hyperlink r:id="rId67" w:anchor="ref3" w:history="1">
        <w:r w:rsidRPr="00CC3AB5">
          <w:rPr>
            <w:rFonts w:ascii="Arial" w:eastAsia="Times New Roman" w:hAnsi="Arial" w:cs="Arial"/>
            <w:color w:val="CC6601"/>
            <w:sz w:val="17"/>
            <w:vertAlign w:val="superscript"/>
          </w:rPr>
          <w:t>[3]</w:t>
        </w:r>
      </w:hyperlink>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Use of these agents provides protection against Gram-negative organisms also, and these are useful for polymicrobial infections. Ampicillin+sulbactum is a well-tolerated drug in children.</w:t>
      </w:r>
      <w:r w:rsidRPr="00CC3AB5">
        <w:rPr>
          <w:rFonts w:ascii="Verdana" w:eastAsia="Times New Roman" w:hAnsi="Verdana" w:cs="Times New Roman"/>
          <w:color w:val="000000"/>
          <w:sz w:val="18"/>
        </w:rPr>
        <w:t> </w:t>
      </w:r>
      <w:bookmarkStart w:id="40" w:name="ft32"/>
      <w:r w:rsidRPr="00CC3AB5">
        <w:rPr>
          <w:rFonts w:ascii="Verdana" w:eastAsia="Times New Roman" w:hAnsi="Verdana" w:cs="Times New Roman"/>
          <w:color w:val="000000"/>
          <w:sz w:val="24"/>
          <w:szCs w:val="24"/>
          <w:shd w:val="clear" w:color="auto" w:fill="FFFFFF"/>
          <w:vertAlign w:val="superscript"/>
        </w:rPr>
        <w:fldChar w:fldCharType="begin"/>
      </w:r>
      <w:r w:rsidRPr="00CC3AB5">
        <w:rPr>
          <w:rFonts w:ascii="Verdana" w:eastAsia="Times New Roman" w:hAnsi="Verdana" w:cs="Times New Roman"/>
          <w:color w:val="000000"/>
          <w:sz w:val="24"/>
          <w:szCs w:val="24"/>
          <w:shd w:val="clear" w:color="auto" w:fill="FFFFFF"/>
          <w:vertAlign w:val="superscript"/>
        </w:rPr>
        <w:instrText xml:space="preserve"> HYPERLINK "http://www.ijdvl.com/article.asp?issn=0378-6323;year=2010;volume=76;issue=5;spage=476;epage=488;aulast=Palit" \l "ref32" </w:instrText>
      </w:r>
      <w:r w:rsidRPr="00CC3AB5">
        <w:rPr>
          <w:rFonts w:ascii="Verdana" w:eastAsia="Times New Roman" w:hAnsi="Verdana" w:cs="Times New Roman"/>
          <w:color w:val="000000"/>
          <w:sz w:val="24"/>
          <w:szCs w:val="24"/>
          <w:shd w:val="clear" w:color="auto" w:fill="FFFFFF"/>
          <w:vertAlign w:val="superscript"/>
        </w:rPr>
        <w:fldChar w:fldCharType="separate"/>
      </w:r>
      <w:r w:rsidRPr="00CC3AB5">
        <w:rPr>
          <w:rFonts w:ascii="Arial" w:eastAsia="Times New Roman" w:hAnsi="Arial" w:cs="Arial"/>
          <w:color w:val="CC6601"/>
          <w:sz w:val="17"/>
          <w:vertAlign w:val="superscript"/>
        </w:rPr>
        <w:t>[32]</w:t>
      </w:r>
      <w:r w:rsidRPr="00CC3AB5">
        <w:rPr>
          <w:rFonts w:ascii="Verdana" w:eastAsia="Times New Roman" w:hAnsi="Verdana" w:cs="Times New Roman"/>
          <w:color w:val="000000"/>
          <w:sz w:val="24"/>
          <w:szCs w:val="24"/>
          <w:shd w:val="clear" w:color="auto" w:fill="FFFFFF"/>
          <w:vertAlign w:val="superscript"/>
        </w:rPr>
        <w:fldChar w:fldCharType="end"/>
      </w:r>
      <w:bookmarkEnd w:id="40"/>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shd w:val="clear" w:color="auto" w:fill="FFFFFF"/>
        </w:rPr>
        <w:t>Cephalosporins are effective against</w:t>
      </w:r>
      <w:r w:rsidRPr="00CC3AB5">
        <w:rPr>
          <w:rFonts w:ascii="Verdana" w:eastAsia="Times New Roman" w:hAnsi="Verdana" w:cs="Times New Roman"/>
          <w:color w:val="000000"/>
          <w:sz w:val="18"/>
        </w:rPr>
        <w:t> </w:t>
      </w:r>
      <w:r w:rsidRPr="00CC3AB5">
        <w:rPr>
          <w:rFonts w:ascii="Verdana" w:eastAsia="Times New Roman" w:hAnsi="Verdana" w:cs="Times New Roman"/>
          <w:i/>
          <w:iCs/>
          <w:color w:val="000000"/>
          <w:sz w:val="18"/>
          <w:szCs w:val="18"/>
          <w:shd w:val="clear" w:color="auto" w:fill="FFFFFF"/>
        </w:rPr>
        <w:t>S. aureus, S. pyogenes</w:t>
      </w:r>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and many Gram-negative organisms. First generation cephalosporins have more frequent dosage schedules (4-6 hourly), except cefadroxil (12 hourly), and hence are less favored. In general, these groups of drugs are well tolerated by children because of good taste and fewer side effects. Cefuroxime axetil, a prodrug, can be used both orally (uncomplicated SSTIs) and parenterally (severe SSTIs) in children. Several third generation cephalosporins show good effect against both Gram positive and Gram negative organisms and are often used for SSTIs. Cefixime is not effective against</w:t>
      </w:r>
      <w:r w:rsidRPr="00CC3AB5">
        <w:rPr>
          <w:rFonts w:ascii="Verdana" w:eastAsia="Times New Roman" w:hAnsi="Verdana" w:cs="Times New Roman"/>
          <w:color w:val="000000"/>
          <w:sz w:val="18"/>
        </w:rPr>
        <w:t> </w:t>
      </w:r>
      <w:r w:rsidRPr="00CC3AB5">
        <w:rPr>
          <w:rFonts w:ascii="Verdana" w:eastAsia="Times New Roman" w:hAnsi="Verdana" w:cs="Times New Roman"/>
          <w:i/>
          <w:iCs/>
          <w:color w:val="000000"/>
          <w:sz w:val="18"/>
          <w:szCs w:val="18"/>
          <w:shd w:val="clear" w:color="auto" w:fill="FFFFFF"/>
        </w:rPr>
        <w:t>S. aureus</w:t>
      </w:r>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as it has low affinity for β-lactam binding proteins.</w:t>
      </w:r>
      <w:r w:rsidRPr="00CC3AB5">
        <w:rPr>
          <w:rFonts w:ascii="Verdana" w:eastAsia="Times New Roman" w:hAnsi="Verdana" w:cs="Times New Roman"/>
          <w:color w:val="000000"/>
          <w:sz w:val="18"/>
        </w:rPr>
        <w:t> </w:t>
      </w:r>
      <w:hyperlink r:id="rId68" w:anchor="ref3" w:history="1">
        <w:r w:rsidRPr="00CC3AB5">
          <w:rPr>
            <w:rFonts w:ascii="Arial" w:eastAsia="Times New Roman" w:hAnsi="Arial" w:cs="Arial"/>
            <w:color w:val="CC6601"/>
            <w:sz w:val="17"/>
            <w:vertAlign w:val="superscript"/>
          </w:rPr>
          <w:t>[3]</w:t>
        </w:r>
      </w:hyperlink>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Ceftriaxone may be used in moderate to severe pediatric SSTIs, even on outpatient basis, because of its convenient once-daily dosage schedule.</w:t>
      </w:r>
      <w:r w:rsidRPr="00CC3AB5">
        <w:rPr>
          <w:rFonts w:ascii="Verdana" w:eastAsia="Times New Roman" w:hAnsi="Verdana" w:cs="Times New Roman"/>
          <w:color w:val="000000"/>
          <w:sz w:val="18"/>
        </w:rPr>
        <w:t> </w:t>
      </w:r>
      <w:hyperlink r:id="rId69" w:anchor="ref3" w:history="1">
        <w:r w:rsidRPr="00CC3AB5">
          <w:rPr>
            <w:rFonts w:ascii="Arial" w:eastAsia="Times New Roman" w:hAnsi="Arial" w:cs="Arial"/>
            <w:color w:val="CC6601"/>
            <w:sz w:val="17"/>
            <w:vertAlign w:val="superscript"/>
          </w:rPr>
          <w:t>[3]</w:t>
        </w:r>
      </w:hyperlink>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shd w:val="clear" w:color="auto" w:fill="FFFFFF"/>
        </w:rPr>
        <w:t>Co-trimoxazole is a suitable drug for the treatment of staphylococcal infections in children;</w:t>
      </w:r>
      <w:r w:rsidRPr="00CC3AB5">
        <w:rPr>
          <w:rFonts w:ascii="Verdana" w:eastAsia="Times New Roman" w:hAnsi="Verdana" w:cs="Times New Roman"/>
          <w:color w:val="000000"/>
          <w:sz w:val="18"/>
        </w:rPr>
        <w:t> </w:t>
      </w:r>
      <w:bookmarkStart w:id="41" w:name="ft33"/>
      <w:r w:rsidRPr="00CC3AB5">
        <w:rPr>
          <w:rFonts w:ascii="Verdana" w:eastAsia="Times New Roman" w:hAnsi="Verdana" w:cs="Times New Roman"/>
          <w:color w:val="000000"/>
          <w:sz w:val="24"/>
          <w:szCs w:val="24"/>
          <w:shd w:val="clear" w:color="auto" w:fill="FFFFFF"/>
          <w:vertAlign w:val="superscript"/>
        </w:rPr>
        <w:fldChar w:fldCharType="begin"/>
      </w:r>
      <w:r w:rsidRPr="00CC3AB5">
        <w:rPr>
          <w:rFonts w:ascii="Verdana" w:eastAsia="Times New Roman" w:hAnsi="Verdana" w:cs="Times New Roman"/>
          <w:color w:val="000000"/>
          <w:sz w:val="24"/>
          <w:szCs w:val="24"/>
          <w:shd w:val="clear" w:color="auto" w:fill="FFFFFF"/>
          <w:vertAlign w:val="superscript"/>
        </w:rPr>
        <w:instrText xml:space="preserve"> HYPERLINK "http://www.ijdvl.com/article.asp?issn=0378-6323;year=2010;volume=76;issue=5;spage=476;epage=488;aulast=Palit" \l "ref33" </w:instrText>
      </w:r>
      <w:r w:rsidRPr="00CC3AB5">
        <w:rPr>
          <w:rFonts w:ascii="Verdana" w:eastAsia="Times New Roman" w:hAnsi="Verdana" w:cs="Times New Roman"/>
          <w:color w:val="000000"/>
          <w:sz w:val="24"/>
          <w:szCs w:val="24"/>
          <w:shd w:val="clear" w:color="auto" w:fill="FFFFFF"/>
          <w:vertAlign w:val="superscript"/>
        </w:rPr>
        <w:fldChar w:fldCharType="separate"/>
      </w:r>
      <w:r w:rsidRPr="00CC3AB5">
        <w:rPr>
          <w:rFonts w:ascii="Arial" w:eastAsia="Times New Roman" w:hAnsi="Arial" w:cs="Arial"/>
          <w:color w:val="CC6601"/>
          <w:sz w:val="17"/>
          <w:vertAlign w:val="superscript"/>
        </w:rPr>
        <w:t>[33]</w:t>
      </w:r>
      <w:r w:rsidRPr="00CC3AB5">
        <w:rPr>
          <w:rFonts w:ascii="Verdana" w:eastAsia="Times New Roman" w:hAnsi="Verdana" w:cs="Times New Roman"/>
          <w:color w:val="000000"/>
          <w:sz w:val="24"/>
          <w:szCs w:val="24"/>
          <w:shd w:val="clear" w:color="auto" w:fill="FFFFFF"/>
          <w:vertAlign w:val="superscript"/>
        </w:rPr>
        <w:fldChar w:fldCharType="end"/>
      </w:r>
      <w:bookmarkEnd w:id="41"/>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however, some authors found it to be ineffective for this purpose.</w:t>
      </w:r>
      <w:r w:rsidRPr="00CC3AB5">
        <w:rPr>
          <w:rFonts w:ascii="Verdana" w:eastAsia="Times New Roman" w:hAnsi="Verdana" w:cs="Times New Roman"/>
          <w:color w:val="000000"/>
          <w:sz w:val="18"/>
        </w:rPr>
        <w:t> </w:t>
      </w:r>
      <w:hyperlink r:id="rId70" w:anchor="ref13" w:history="1">
        <w:r w:rsidRPr="00CC3AB5">
          <w:rPr>
            <w:rFonts w:ascii="Arial" w:eastAsia="Times New Roman" w:hAnsi="Arial" w:cs="Arial"/>
            <w:color w:val="CC6601"/>
            <w:sz w:val="17"/>
            <w:vertAlign w:val="superscript"/>
          </w:rPr>
          <w:t>[13]</w:t>
        </w:r>
      </w:hyperlink>
      <w:r w:rsidRPr="00CC3AB5">
        <w:rPr>
          <w:rFonts w:ascii="Verdana" w:eastAsia="Times New Roman" w:hAnsi="Verdana" w:cs="Times New Roman"/>
          <w:color w:val="000000"/>
          <w:sz w:val="24"/>
          <w:szCs w:val="24"/>
          <w:shd w:val="clear" w:color="auto" w:fill="FFFFFF"/>
          <w:vertAlign w:val="superscript"/>
        </w:rPr>
        <w:t>,</w:t>
      </w:r>
      <w:bookmarkStart w:id="42" w:name="ft34"/>
      <w:r w:rsidRPr="00CC3AB5">
        <w:rPr>
          <w:rFonts w:ascii="Verdana" w:eastAsia="Times New Roman" w:hAnsi="Verdana" w:cs="Times New Roman"/>
          <w:color w:val="000000"/>
          <w:sz w:val="24"/>
          <w:szCs w:val="24"/>
          <w:shd w:val="clear" w:color="auto" w:fill="FFFFFF"/>
          <w:vertAlign w:val="superscript"/>
        </w:rPr>
        <w:fldChar w:fldCharType="begin"/>
      </w:r>
      <w:r w:rsidRPr="00CC3AB5">
        <w:rPr>
          <w:rFonts w:ascii="Verdana" w:eastAsia="Times New Roman" w:hAnsi="Verdana" w:cs="Times New Roman"/>
          <w:color w:val="000000"/>
          <w:sz w:val="24"/>
          <w:szCs w:val="24"/>
          <w:shd w:val="clear" w:color="auto" w:fill="FFFFFF"/>
          <w:vertAlign w:val="superscript"/>
        </w:rPr>
        <w:instrText xml:space="preserve"> HYPERLINK "http://www.ijdvl.com/article.asp?issn=0378-6323;year=2010;volume=76;issue=5;spage=476;epage=488;aulast=Palit" \l "ref34" </w:instrText>
      </w:r>
      <w:r w:rsidRPr="00CC3AB5">
        <w:rPr>
          <w:rFonts w:ascii="Verdana" w:eastAsia="Times New Roman" w:hAnsi="Verdana" w:cs="Times New Roman"/>
          <w:color w:val="000000"/>
          <w:sz w:val="24"/>
          <w:szCs w:val="24"/>
          <w:shd w:val="clear" w:color="auto" w:fill="FFFFFF"/>
          <w:vertAlign w:val="superscript"/>
        </w:rPr>
        <w:fldChar w:fldCharType="separate"/>
      </w:r>
      <w:r w:rsidRPr="00CC3AB5">
        <w:rPr>
          <w:rFonts w:ascii="Arial" w:eastAsia="Times New Roman" w:hAnsi="Arial" w:cs="Arial"/>
          <w:color w:val="CC6601"/>
          <w:sz w:val="17"/>
          <w:vertAlign w:val="superscript"/>
        </w:rPr>
        <w:t>[34]</w:t>
      </w:r>
      <w:r w:rsidRPr="00CC3AB5">
        <w:rPr>
          <w:rFonts w:ascii="Verdana" w:eastAsia="Times New Roman" w:hAnsi="Verdana" w:cs="Times New Roman"/>
          <w:color w:val="000000"/>
          <w:sz w:val="24"/>
          <w:szCs w:val="24"/>
          <w:shd w:val="clear" w:color="auto" w:fill="FFFFFF"/>
          <w:vertAlign w:val="superscript"/>
        </w:rPr>
        <w:fldChar w:fldCharType="end"/>
      </w:r>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Co-trimoxazole is not active against GABHS and should not be used as monotherapy in SSTIs caused by this organism.</w:t>
      </w:r>
      <w:r w:rsidRPr="00CC3AB5">
        <w:rPr>
          <w:rFonts w:ascii="Verdana" w:eastAsia="Times New Roman" w:hAnsi="Verdana" w:cs="Times New Roman"/>
          <w:color w:val="000000"/>
          <w:sz w:val="18"/>
        </w:rPr>
        <w:t> </w:t>
      </w:r>
      <w:hyperlink r:id="rId71" w:anchor="ref13" w:history="1">
        <w:r w:rsidRPr="00CC3AB5">
          <w:rPr>
            <w:rFonts w:ascii="Arial" w:eastAsia="Times New Roman" w:hAnsi="Arial" w:cs="Arial"/>
            <w:color w:val="CC6601"/>
            <w:sz w:val="17"/>
            <w:vertAlign w:val="superscript"/>
          </w:rPr>
          <w:t>[13]</w:t>
        </w:r>
      </w:hyperlink>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 xml:space="preserve">Failure in many cases of co-trimoxazole therapy in non-cultured SSTIs may be attributed </w:t>
      </w:r>
      <w:r w:rsidRPr="00CC3AB5">
        <w:rPr>
          <w:rFonts w:ascii="Verdana" w:eastAsia="Times New Roman" w:hAnsi="Verdana" w:cs="Times New Roman"/>
          <w:color w:val="000000"/>
          <w:sz w:val="18"/>
          <w:szCs w:val="18"/>
          <w:shd w:val="clear" w:color="auto" w:fill="FFFFFF"/>
        </w:rPr>
        <w:lastRenderedPageBreak/>
        <w:t>to this cause.</w:t>
      </w:r>
      <w:r w:rsidRPr="00CC3AB5">
        <w:rPr>
          <w:rFonts w:ascii="Verdana" w:eastAsia="Times New Roman" w:hAnsi="Verdana" w:cs="Times New Roman"/>
          <w:color w:val="000000"/>
          <w:sz w:val="18"/>
        </w:rPr>
        <w:t> </w:t>
      </w:r>
      <w:hyperlink r:id="rId72" w:anchor="ref13" w:history="1">
        <w:r w:rsidRPr="00CC3AB5">
          <w:rPr>
            <w:rFonts w:ascii="Arial" w:eastAsia="Times New Roman" w:hAnsi="Arial" w:cs="Arial"/>
            <w:color w:val="CC6601"/>
            <w:sz w:val="17"/>
            <w:vertAlign w:val="superscript"/>
          </w:rPr>
          <w:t>[13]</w:t>
        </w:r>
      </w:hyperlink>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However, it is a drug that Indian clinicians are experienced with and is easily available at all levels of health-care facilities.</w:t>
      </w:r>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shd w:val="clear" w:color="auto" w:fill="FFFFFF"/>
        </w:rPr>
        <w:t>Mild to moderate skin infections can be treated with erythromycin, but it is unsuitable for severe infections because of its bacteriostatic property.</w:t>
      </w:r>
      <w:r w:rsidRPr="00CC3AB5">
        <w:rPr>
          <w:rFonts w:ascii="Verdana" w:eastAsia="Times New Roman" w:hAnsi="Verdana" w:cs="Times New Roman"/>
          <w:color w:val="000000"/>
          <w:sz w:val="18"/>
        </w:rPr>
        <w:t> </w:t>
      </w:r>
      <w:bookmarkStart w:id="43" w:name="ft35"/>
      <w:r w:rsidRPr="00CC3AB5">
        <w:rPr>
          <w:rFonts w:ascii="Verdana" w:eastAsia="Times New Roman" w:hAnsi="Verdana" w:cs="Times New Roman"/>
          <w:color w:val="000000"/>
          <w:sz w:val="24"/>
          <w:szCs w:val="24"/>
          <w:shd w:val="clear" w:color="auto" w:fill="FFFFFF"/>
          <w:vertAlign w:val="superscript"/>
        </w:rPr>
        <w:fldChar w:fldCharType="begin"/>
      </w:r>
      <w:r w:rsidRPr="00CC3AB5">
        <w:rPr>
          <w:rFonts w:ascii="Verdana" w:eastAsia="Times New Roman" w:hAnsi="Verdana" w:cs="Times New Roman"/>
          <w:color w:val="000000"/>
          <w:sz w:val="24"/>
          <w:szCs w:val="24"/>
          <w:shd w:val="clear" w:color="auto" w:fill="FFFFFF"/>
          <w:vertAlign w:val="superscript"/>
        </w:rPr>
        <w:instrText xml:space="preserve"> HYPERLINK "http://www.ijdvl.com/article.asp?issn=0378-6323;year=2010;volume=76;issue=5;spage=476;epage=488;aulast=Palit" \l "ref35" </w:instrText>
      </w:r>
      <w:r w:rsidRPr="00CC3AB5">
        <w:rPr>
          <w:rFonts w:ascii="Verdana" w:eastAsia="Times New Roman" w:hAnsi="Verdana" w:cs="Times New Roman"/>
          <w:color w:val="000000"/>
          <w:sz w:val="24"/>
          <w:szCs w:val="24"/>
          <w:shd w:val="clear" w:color="auto" w:fill="FFFFFF"/>
          <w:vertAlign w:val="superscript"/>
        </w:rPr>
        <w:fldChar w:fldCharType="separate"/>
      </w:r>
      <w:r w:rsidRPr="00CC3AB5">
        <w:rPr>
          <w:rFonts w:ascii="Arial" w:eastAsia="Times New Roman" w:hAnsi="Arial" w:cs="Arial"/>
          <w:color w:val="CC6601"/>
          <w:sz w:val="17"/>
          <w:vertAlign w:val="superscript"/>
        </w:rPr>
        <w:t>[35]</w:t>
      </w:r>
      <w:r w:rsidRPr="00CC3AB5">
        <w:rPr>
          <w:rFonts w:ascii="Verdana" w:eastAsia="Times New Roman" w:hAnsi="Verdana" w:cs="Times New Roman"/>
          <w:color w:val="000000"/>
          <w:sz w:val="24"/>
          <w:szCs w:val="24"/>
          <w:shd w:val="clear" w:color="auto" w:fill="FFFFFF"/>
          <w:vertAlign w:val="superscript"/>
        </w:rPr>
        <w:fldChar w:fldCharType="end"/>
      </w:r>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In regions with lower resistance to erythromycin, it is a cheap and effective alternative to penicillinase resistant penicillins in treating childhood pyoderma. It is an alternative drug for children allergic to penicillin or co-trimoxazole. The newer macrolides have wider antibacterial spectrum of action, and these are concentrated in neutrophils with phagocytosed</w:t>
      </w:r>
      <w:r w:rsidRPr="00CC3AB5">
        <w:rPr>
          <w:rFonts w:ascii="Verdana" w:eastAsia="Times New Roman" w:hAnsi="Verdana" w:cs="Times New Roman"/>
          <w:color w:val="000000"/>
          <w:sz w:val="18"/>
        </w:rPr>
        <w:t> </w:t>
      </w:r>
      <w:r w:rsidRPr="00CC3AB5">
        <w:rPr>
          <w:rFonts w:ascii="Verdana" w:eastAsia="Times New Roman" w:hAnsi="Verdana" w:cs="Times New Roman"/>
          <w:i/>
          <w:iCs/>
          <w:color w:val="000000"/>
          <w:sz w:val="18"/>
          <w:szCs w:val="18"/>
          <w:shd w:val="clear" w:color="auto" w:fill="FFFFFF"/>
        </w:rPr>
        <w:t>S. aureus,</w:t>
      </w:r>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ensuring more effective killing.</w:t>
      </w:r>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shd w:val="clear" w:color="auto" w:fill="FFFFFF"/>
        </w:rPr>
        <w:t>In a systematic review of 26 studies related to pediatric SSTIs, treatment failure related to MRSA infection was not quoted.</w:t>
      </w:r>
      <w:r w:rsidRPr="00CC3AB5">
        <w:rPr>
          <w:rFonts w:ascii="Verdana" w:eastAsia="Times New Roman" w:hAnsi="Verdana" w:cs="Times New Roman"/>
          <w:color w:val="000000"/>
          <w:sz w:val="18"/>
        </w:rPr>
        <w:t> </w:t>
      </w:r>
      <w:hyperlink r:id="rId73" w:anchor="ref34" w:history="1">
        <w:r w:rsidRPr="00CC3AB5">
          <w:rPr>
            <w:rFonts w:ascii="Arial" w:eastAsia="Times New Roman" w:hAnsi="Arial" w:cs="Arial"/>
            <w:color w:val="CC6601"/>
            <w:sz w:val="17"/>
            <w:vertAlign w:val="superscript"/>
          </w:rPr>
          <w:t>[34]</w:t>
        </w:r>
      </w:hyperlink>
      <w:bookmarkEnd w:id="42"/>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CA-MRSA infections are usually nonresponsive to β-lactams alone, and these can be treated initially with co-trimoxazole (98%-100% sensitivity) or clindamycin (95%-98% sensitivity).</w:t>
      </w:r>
      <w:r w:rsidRPr="00CC3AB5">
        <w:rPr>
          <w:rFonts w:ascii="Verdana" w:eastAsia="Times New Roman" w:hAnsi="Verdana" w:cs="Times New Roman"/>
          <w:color w:val="000000"/>
          <w:sz w:val="18"/>
        </w:rPr>
        <w:t> </w:t>
      </w:r>
      <w:hyperlink r:id="rId74" w:anchor="ref35" w:history="1">
        <w:r w:rsidRPr="00CC3AB5">
          <w:rPr>
            <w:rFonts w:ascii="Arial" w:eastAsia="Times New Roman" w:hAnsi="Arial" w:cs="Arial"/>
            <w:color w:val="CC6601"/>
            <w:sz w:val="17"/>
            <w:vertAlign w:val="superscript"/>
          </w:rPr>
          <w:t>[35]</w:t>
        </w:r>
      </w:hyperlink>
      <w:bookmarkEnd w:id="43"/>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While choosing clindamycin, due care should be taken to identify 'inducible' and 'constitutive clindamycin resistance,' though, practically, this is not associated with significant treatment failure.</w:t>
      </w:r>
      <w:r w:rsidRPr="00CC3AB5">
        <w:rPr>
          <w:rFonts w:ascii="Verdana" w:eastAsia="Times New Roman" w:hAnsi="Verdana" w:cs="Times New Roman"/>
          <w:color w:val="000000"/>
          <w:sz w:val="18"/>
        </w:rPr>
        <w:t> </w:t>
      </w:r>
      <w:hyperlink r:id="rId75" w:anchor="ref14" w:history="1">
        <w:r w:rsidRPr="00CC3AB5">
          <w:rPr>
            <w:rFonts w:ascii="Arial" w:eastAsia="Times New Roman" w:hAnsi="Arial" w:cs="Arial"/>
            <w:color w:val="CC6601"/>
            <w:sz w:val="17"/>
            <w:vertAlign w:val="superscript"/>
          </w:rPr>
          <w:t>[14]</w:t>
        </w:r>
      </w:hyperlink>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Clindamycin is bacteriostatic, and its liquid preparation is extremely unpalatable, making it difficult to use in children.</w:t>
      </w:r>
      <w:r w:rsidRPr="00CC3AB5">
        <w:rPr>
          <w:rFonts w:ascii="Verdana" w:eastAsia="Times New Roman" w:hAnsi="Verdana" w:cs="Times New Roman"/>
          <w:color w:val="000000"/>
          <w:sz w:val="18"/>
        </w:rPr>
        <w:t> </w:t>
      </w:r>
      <w:hyperlink r:id="rId76" w:anchor="ref13" w:history="1">
        <w:r w:rsidRPr="00CC3AB5">
          <w:rPr>
            <w:rFonts w:ascii="Arial" w:eastAsia="Times New Roman" w:hAnsi="Arial" w:cs="Arial"/>
            <w:color w:val="CC6601"/>
            <w:sz w:val="17"/>
            <w:vertAlign w:val="superscript"/>
          </w:rPr>
          <w:t>[13]</w:t>
        </w:r>
      </w:hyperlink>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There is rare possibility of a fatal complication, pseudomembranous colitis, with use of clindamycin.</w:t>
      </w:r>
      <w:r w:rsidRPr="00CC3AB5">
        <w:rPr>
          <w:rFonts w:ascii="Verdana" w:eastAsia="Times New Roman" w:hAnsi="Verdana" w:cs="Times New Roman"/>
          <w:color w:val="000000"/>
          <w:sz w:val="18"/>
        </w:rPr>
        <w:t> </w:t>
      </w:r>
      <w:hyperlink r:id="rId77" w:anchor="ref3" w:history="1">
        <w:r w:rsidRPr="00CC3AB5">
          <w:rPr>
            <w:rFonts w:ascii="Arial" w:eastAsia="Times New Roman" w:hAnsi="Arial" w:cs="Arial"/>
            <w:color w:val="CC6601"/>
            <w:sz w:val="17"/>
            <w:vertAlign w:val="superscript"/>
          </w:rPr>
          <w:t>[3]</w:t>
        </w:r>
      </w:hyperlink>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shd w:val="clear" w:color="auto" w:fill="FFFFFF"/>
        </w:rPr>
        <w:t>For severe SSTIs due to MRSA, intravenous vancomycin is the antibacterial of choice. Otherwise, this antibiotic is less effective than β-lactams against</w:t>
      </w:r>
      <w:r w:rsidRPr="00CC3AB5">
        <w:rPr>
          <w:rFonts w:ascii="Verdana" w:eastAsia="Times New Roman" w:hAnsi="Verdana" w:cs="Times New Roman"/>
          <w:color w:val="000000"/>
          <w:sz w:val="18"/>
        </w:rPr>
        <w:t> </w:t>
      </w:r>
      <w:r w:rsidRPr="00CC3AB5">
        <w:rPr>
          <w:rFonts w:ascii="Verdana" w:eastAsia="Times New Roman" w:hAnsi="Verdana" w:cs="Times New Roman"/>
          <w:i/>
          <w:iCs/>
          <w:color w:val="000000"/>
          <w:sz w:val="18"/>
          <w:szCs w:val="18"/>
          <w:shd w:val="clear" w:color="auto" w:fill="FFFFFF"/>
        </w:rPr>
        <w:t>S. aureus,</w:t>
      </w:r>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and indiscriminate use is associated with the risk of development of VRE. Hence its use must be restricted to severe MRSA infection or other multi drug resistant Gram-positive bacterial infections. Teicoplanin has the advantages of antibacterial spectrum that is identical to that of vancomycin, more potency, particularly against</w:t>
      </w:r>
      <w:r w:rsidRPr="00CC3AB5">
        <w:rPr>
          <w:rFonts w:ascii="Verdana" w:eastAsia="Times New Roman" w:hAnsi="Verdana" w:cs="Times New Roman"/>
          <w:color w:val="000000"/>
          <w:sz w:val="18"/>
        </w:rPr>
        <w:t> </w:t>
      </w:r>
      <w:r w:rsidRPr="00CC3AB5">
        <w:rPr>
          <w:rFonts w:ascii="Verdana" w:eastAsia="Times New Roman" w:hAnsi="Verdana" w:cs="Times New Roman"/>
          <w:i/>
          <w:iCs/>
          <w:color w:val="000000"/>
          <w:sz w:val="18"/>
          <w:szCs w:val="18"/>
          <w:shd w:val="clear" w:color="auto" w:fill="FFFFFF"/>
        </w:rPr>
        <w:t>Streptococcus</w:t>
      </w:r>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sp</w:t>
      </w:r>
      <w:r w:rsidRPr="00CC3AB5">
        <w:rPr>
          <w:rFonts w:ascii="Verdana" w:eastAsia="Times New Roman" w:hAnsi="Verdana" w:cs="Times New Roman"/>
          <w:i/>
          <w:iCs/>
          <w:color w:val="000000"/>
          <w:sz w:val="18"/>
          <w:szCs w:val="18"/>
          <w:shd w:val="clear" w:color="auto" w:fill="FFFFFF"/>
        </w:rPr>
        <w:t>.</w:t>
      </w:r>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and</w:t>
      </w:r>
      <w:r w:rsidRPr="00CC3AB5">
        <w:rPr>
          <w:rFonts w:ascii="Verdana" w:eastAsia="Times New Roman" w:hAnsi="Verdana" w:cs="Times New Roman"/>
          <w:color w:val="000000"/>
          <w:sz w:val="18"/>
        </w:rPr>
        <w:t> </w:t>
      </w:r>
      <w:r w:rsidRPr="00CC3AB5">
        <w:rPr>
          <w:rFonts w:ascii="Verdana" w:eastAsia="Times New Roman" w:hAnsi="Verdana" w:cs="Times New Roman"/>
          <w:i/>
          <w:iCs/>
          <w:color w:val="000000"/>
          <w:sz w:val="18"/>
          <w:szCs w:val="18"/>
          <w:shd w:val="clear" w:color="auto" w:fill="FFFFFF"/>
        </w:rPr>
        <w:t>Enterococcus</w:t>
      </w:r>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sp</w:t>
      </w:r>
      <w:r w:rsidRPr="00CC3AB5">
        <w:rPr>
          <w:rFonts w:ascii="Verdana" w:eastAsia="Times New Roman" w:hAnsi="Verdana" w:cs="Times New Roman"/>
          <w:i/>
          <w:iCs/>
          <w:color w:val="000000"/>
          <w:sz w:val="18"/>
          <w:szCs w:val="18"/>
          <w:shd w:val="clear" w:color="auto" w:fill="FFFFFF"/>
        </w:rPr>
        <w:t>.;</w:t>
      </w:r>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single daily dosage schedule; fewer side effects; and option for change to oral route following intravenous therapy. Pediatric use of teicoplanin has been limited to children on cancer chemotherapy.</w:t>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shd w:val="clear" w:color="auto" w:fill="FFFFFF"/>
        </w:rPr>
        <w:t>Linezolid is effective against MSSA, MRSA, VISA,</w:t>
      </w:r>
      <w:r w:rsidRPr="00CC3AB5">
        <w:rPr>
          <w:rFonts w:ascii="Verdana" w:eastAsia="Times New Roman" w:hAnsi="Verdana" w:cs="Times New Roman"/>
          <w:color w:val="000000"/>
          <w:sz w:val="18"/>
        </w:rPr>
        <w:t> </w:t>
      </w:r>
      <w:r w:rsidRPr="00CC3AB5">
        <w:rPr>
          <w:rFonts w:ascii="Verdana" w:eastAsia="Times New Roman" w:hAnsi="Verdana" w:cs="Times New Roman"/>
          <w:i/>
          <w:iCs/>
          <w:color w:val="000000"/>
          <w:sz w:val="18"/>
          <w:szCs w:val="18"/>
          <w:shd w:val="clear" w:color="auto" w:fill="FFFFFF"/>
        </w:rPr>
        <w:t>S. pyogenes,</w:t>
      </w:r>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VRE and many anaerobes. Against staphylococci and enterococci, linezolid is bacteriostatic, but is bactericidal for streptococci.</w:t>
      </w:r>
      <w:r w:rsidRPr="00CC3AB5">
        <w:rPr>
          <w:rFonts w:ascii="Verdana" w:eastAsia="Times New Roman" w:hAnsi="Verdana" w:cs="Times New Roman"/>
          <w:color w:val="000000"/>
          <w:sz w:val="18"/>
        </w:rPr>
        <w:t> </w:t>
      </w:r>
      <w:hyperlink r:id="rId78" w:anchor="ref2" w:history="1">
        <w:r w:rsidRPr="00CC3AB5">
          <w:rPr>
            <w:rFonts w:ascii="Arial" w:eastAsia="Times New Roman" w:hAnsi="Arial" w:cs="Arial"/>
            <w:color w:val="CC6601"/>
            <w:sz w:val="17"/>
            <w:vertAlign w:val="superscript"/>
          </w:rPr>
          <w:t>[2]</w:t>
        </w:r>
      </w:hyperlink>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It is highly effective for the treatment of SSTIs due to MRSA in children (&gt;90% cure rates, comparable to IV vancomycin),</w:t>
      </w:r>
      <w:r w:rsidRPr="00CC3AB5">
        <w:rPr>
          <w:rFonts w:ascii="Verdana" w:eastAsia="Times New Roman" w:hAnsi="Verdana" w:cs="Times New Roman"/>
          <w:color w:val="000000"/>
          <w:sz w:val="18"/>
        </w:rPr>
        <w:t> </w:t>
      </w:r>
      <w:hyperlink r:id="rId79" w:anchor="ref15" w:history="1">
        <w:r w:rsidRPr="00CC3AB5">
          <w:rPr>
            <w:rFonts w:ascii="Arial" w:eastAsia="Times New Roman" w:hAnsi="Arial" w:cs="Arial"/>
            <w:color w:val="CC6601"/>
            <w:sz w:val="17"/>
            <w:vertAlign w:val="superscript"/>
          </w:rPr>
          <w:t>[15]</w:t>
        </w:r>
      </w:hyperlink>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but its use should be restricted only for treatment of multi drug resistant organisms. Though well tolerated in children, serious side effects may occur and the higher cost may limit its use. However, it is a cheaper alternative to vancomycin.</w:t>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shd w:val="clear" w:color="auto" w:fill="FFFFFF"/>
        </w:rPr>
        <w:t>Streptogramins (Quinupristine/ Dalfopristine) have antibacterial spectrum that is similar to that of linezolid, but experience of using this drug in pediatric population is limited. Mostly these drugs have been used in hospitalized children with underlying immunosuppression.</w:t>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shd w:val="clear" w:color="auto" w:fill="FFFFFF"/>
        </w:rPr>
        <w:t>Fluoroquinolones have broad spectrum activity against both Gram positive and Gram negative organisms but are not licensed for use in children.</w:t>
      </w:r>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r w:rsidRPr="00CC3AB5">
        <w:rPr>
          <w:rFonts w:ascii="Verdana" w:eastAsia="Times New Roman" w:hAnsi="Verdana" w:cs="Times New Roman"/>
          <w:b/>
          <w:bCs/>
          <w:i/>
          <w:iCs/>
          <w:color w:val="000000"/>
          <w:sz w:val="18"/>
          <w:szCs w:val="18"/>
          <w:shd w:val="clear" w:color="auto" w:fill="FFFFFF"/>
        </w:rPr>
        <w:t>Topical therapy</w:t>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shd w:val="clear" w:color="auto" w:fill="FFFFFF"/>
        </w:rPr>
        <w:t>Indications for monotherapy with topical antibiotics are as follows:</w:t>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p>
    <w:p w:rsidR="00CC3AB5" w:rsidRPr="00CC3AB5" w:rsidRDefault="00CC3AB5" w:rsidP="00CC3AB5">
      <w:pPr>
        <w:numPr>
          <w:ilvl w:val="0"/>
          <w:numId w:val="8"/>
        </w:numPr>
        <w:shd w:val="clear" w:color="auto" w:fill="FFFFFF"/>
        <w:spacing w:before="100" w:beforeAutospacing="1" w:after="100" w:afterAutospacing="1"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t>Localized lesions</w:t>
      </w:r>
    </w:p>
    <w:p w:rsidR="00CC3AB5" w:rsidRPr="00CC3AB5" w:rsidRDefault="00CC3AB5" w:rsidP="00CC3AB5">
      <w:pPr>
        <w:numPr>
          <w:ilvl w:val="0"/>
          <w:numId w:val="8"/>
        </w:numPr>
        <w:shd w:val="clear" w:color="auto" w:fill="FFFFFF"/>
        <w:spacing w:before="100" w:beforeAutospacing="1" w:after="100" w:afterAutospacing="1"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t>Absence of regional lymphadenopathy</w:t>
      </w:r>
    </w:p>
    <w:p w:rsidR="00CC3AB5" w:rsidRPr="00CC3AB5" w:rsidRDefault="00CC3AB5" w:rsidP="00CC3AB5">
      <w:pPr>
        <w:numPr>
          <w:ilvl w:val="0"/>
          <w:numId w:val="8"/>
        </w:numPr>
        <w:shd w:val="clear" w:color="auto" w:fill="FFFFFF"/>
        <w:spacing w:before="100" w:beforeAutospacing="1" w:after="100" w:afterAutospacing="1"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t>Absence of systemic features</w:t>
      </w:r>
    </w:p>
    <w:p w:rsidR="00CC3AB5" w:rsidRPr="00CC3AB5" w:rsidRDefault="00CC3AB5" w:rsidP="00CC3AB5">
      <w:pPr>
        <w:numPr>
          <w:ilvl w:val="0"/>
          <w:numId w:val="8"/>
        </w:numPr>
        <w:shd w:val="clear" w:color="auto" w:fill="FFFFFF"/>
        <w:spacing w:before="100" w:beforeAutospacing="1" w:after="100" w:afterAutospacing="1"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t>The child is otherwise healthy (no underlying cutaneous/ systemic disorders)</w:t>
      </w:r>
    </w:p>
    <w:p w:rsidR="00CC3AB5" w:rsidRPr="00CC3AB5" w:rsidRDefault="00CC3AB5" w:rsidP="00CC3AB5">
      <w:pPr>
        <w:spacing w:after="0" w:line="240" w:lineRule="auto"/>
        <w:rPr>
          <w:rFonts w:ascii="Times New Roman" w:eastAsia="Times New Roman" w:hAnsi="Times New Roman" w:cs="Times New Roman"/>
          <w:sz w:val="24"/>
          <w:szCs w:val="24"/>
        </w:rPr>
      </w:pP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shd w:val="clear" w:color="auto" w:fill="FFFFFF"/>
        </w:rPr>
        <w:t xml:space="preserve">The optimal dosage schedules of commonly used topical antibiotics, viz., mupirocin 2% ointment/ cream and fusidic acid 2% cream, for treatment of localized pyoderma are up to 3 times daily for up </w:t>
      </w:r>
      <w:r w:rsidRPr="00CC3AB5">
        <w:rPr>
          <w:rFonts w:ascii="Verdana" w:eastAsia="Times New Roman" w:hAnsi="Verdana" w:cs="Times New Roman"/>
          <w:color w:val="000000"/>
          <w:sz w:val="18"/>
          <w:szCs w:val="18"/>
          <w:shd w:val="clear" w:color="auto" w:fill="FFFFFF"/>
        </w:rPr>
        <w:lastRenderedPageBreak/>
        <w:t>to 10 days.</w:t>
      </w:r>
      <w:r w:rsidRPr="00CC3AB5">
        <w:rPr>
          <w:rFonts w:ascii="Verdana" w:eastAsia="Times New Roman" w:hAnsi="Verdana" w:cs="Times New Roman"/>
          <w:color w:val="000000"/>
          <w:sz w:val="18"/>
        </w:rPr>
        <w:t> </w:t>
      </w:r>
      <w:bookmarkStart w:id="44" w:name="ft36"/>
      <w:r w:rsidRPr="00CC3AB5">
        <w:rPr>
          <w:rFonts w:ascii="Verdana" w:eastAsia="Times New Roman" w:hAnsi="Verdana" w:cs="Times New Roman"/>
          <w:color w:val="000000"/>
          <w:sz w:val="24"/>
          <w:szCs w:val="24"/>
          <w:shd w:val="clear" w:color="auto" w:fill="FFFFFF"/>
          <w:vertAlign w:val="superscript"/>
        </w:rPr>
        <w:fldChar w:fldCharType="begin"/>
      </w:r>
      <w:r w:rsidRPr="00CC3AB5">
        <w:rPr>
          <w:rFonts w:ascii="Verdana" w:eastAsia="Times New Roman" w:hAnsi="Verdana" w:cs="Times New Roman"/>
          <w:color w:val="000000"/>
          <w:sz w:val="24"/>
          <w:szCs w:val="24"/>
          <w:shd w:val="clear" w:color="auto" w:fill="FFFFFF"/>
          <w:vertAlign w:val="superscript"/>
        </w:rPr>
        <w:instrText xml:space="preserve"> HYPERLINK "http://www.ijdvl.com/article.asp?issn=0378-6323;year=2010;volume=76;issue=5;spage=476;epage=488;aulast=Palit" \l "ref36" </w:instrText>
      </w:r>
      <w:r w:rsidRPr="00CC3AB5">
        <w:rPr>
          <w:rFonts w:ascii="Verdana" w:eastAsia="Times New Roman" w:hAnsi="Verdana" w:cs="Times New Roman"/>
          <w:color w:val="000000"/>
          <w:sz w:val="24"/>
          <w:szCs w:val="24"/>
          <w:shd w:val="clear" w:color="auto" w:fill="FFFFFF"/>
          <w:vertAlign w:val="superscript"/>
        </w:rPr>
        <w:fldChar w:fldCharType="separate"/>
      </w:r>
      <w:r w:rsidRPr="00CC3AB5">
        <w:rPr>
          <w:rFonts w:ascii="Arial" w:eastAsia="Times New Roman" w:hAnsi="Arial" w:cs="Arial"/>
          <w:color w:val="CC6601"/>
          <w:sz w:val="17"/>
          <w:vertAlign w:val="superscript"/>
        </w:rPr>
        <w:t>[36]</w:t>
      </w:r>
      <w:r w:rsidRPr="00CC3AB5">
        <w:rPr>
          <w:rFonts w:ascii="Verdana" w:eastAsia="Times New Roman" w:hAnsi="Verdana" w:cs="Times New Roman"/>
          <w:color w:val="000000"/>
          <w:sz w:val="24"/>
          <w:szCs w:val="24"/>
          <w:shd w:val="clear" w:color="auto" w:fill="FFFFFF"/>
          <w:vertAlign w:val="superscript"/>
        </w:rPr>
        <w:fldChar w:fldCharType="end"/>
      </w:r>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shd w:val="clear" w:color="auto" w:fill="FFFFFF"/>
        </w:rPr>
        <w:t>Efficacy of these two agents in treating primary and secondary pyoderma has been found to be comparable in different studies.</w:t>
      </w:r>
      <w:r w:rsidRPr="00CC3AB5">
        <w:rPr>
          <w:rFonts w:ascii="Verdana" w:eastAsia="Times New Roman" w:hAnsi="Verdana" w:cs="Times New Roman"/>
          <w:color w:val="000000"/>
          <w:sz w:val="18"/>
        </w:rPr>
        <w:t> </w:t>
      </w:r>
      <w:bookmarkStart w:id="45" w:name="ft37"/>
      <w:r w:rsidRPr="00CC3AB5">
        <w:rPr>
          <w:rFonts w:ascii="Verdana" w:eastAsia="Times New Roman" w:hAnsi="Verdana" w:cs="Times New Roman"/>
          <w:color w:val="000000"/>
          <w:sz w:val="24"/>
          <w:szCs w:val="24"/>
          <w:shd w:val="clear" w:color="auto" w:fill="FFFFFF"/>
          <w:vertAlign w:val="superscript"/>
        </w:rPr>
        <w:fldChar w:fldCharType="begin"/>
      </w:r>
      <w:r w:rsidRPr="00CC3AB5">
        <w:rPr>
          <w:rFonts w:ascii="Verdana" w:eastAsia="Times New Roman" w:hAnsi="Verdana" w:cs="Times New Roman"/>
          <w:color w:val="000000"/>
          <w:sz w:val="24"/>
          <w:szCs w:val="24"/>
          <w:shd w:val="clear" w:color="auto" w:fill="FFFFFF"/>
          <w:vertAlign w:val="superscript"/>
        </w:rPr>
        <w:instrText xml:space="preserve"> HYPERLINK "http://www.ijdvl.com/article.asp?issn=0378-6323;year=2010;volume=76;issue=5;spage=476;epage=488;aulast=Palit" \l "ref37" </w:instrText>
      </w:r>
      <w:r w:rsidRPr="00CC3AB5">
        <w:rPr>
          <w:rFonts w:ascii="Verdana" w:eastAsia="Times New Roman" w:hAnsi="Verdana" w:cs="Times New Roman"/>
          <w:color w:val="000000"/>
          <w:sz w:val="24"/>
          <w:szCs w:val="24"/>
          <w:shd w:val="clear" w:color="auto" w:fill="FFFFFF"/>
          <w:vertAlign w:val="superscript"/>
        </w:rPr>
        <w:fldChar w:fldCharType="separate"/>
      </w:r>
      <w:r w:rsidRPr="00CC3AB5">
        <w:rPr>
          <w:rFonts w:ascii="Arial" w:eastAsia="Times New Roman" w:hAnsi="Arial" w:cs="Arial"/>
          <w:color w:val="CC6601"/>
          <w:sz w:val="17"/>
          <w:vertAlign w:val="superscript"/>
        </w:rPr>
        <w:t>[37]</w:t>
      </w:r>
      <w:r w:rsidRPr="00CC3AB5">
        <w:rPr>
          <w:rFonts w:ascii="Verdana" w:eastAsia="Times New Roman" w:hAnsi="Verdana" w:cs="Times New Roman"/>
          <w:color w:val="000000"/>
          <w:sz w:val="24"/>
          <w:szCs w:val="24"/>
          <w:shd w:val="clear" w:color="auto" w:fill="FFFFFF"/>
          <w:vertAlign w:val="superscript"/>
        </w:rPr>
        <w:fldChar w:fldCharType="end"/>
      </w:r>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However, as compared to mupirocin, topical fusidic acid is 40% to 80% more cost effective.</w:t>
      </w:r>
      <w:r w:rsidRPr="00CC3AB5">
        <w:rPr>
          <w:rFonts w:ascii="Verdana" w:eastAsia="Times New Roman" w:hAnsi="Verdana" w:cs="Times New Roman"/>
          <w:color w:val="000000"/>
          <w:sz w:val="18"/>
        </w:rPr>
        <w:t> </w:t>
      </w:r>
      <w:hyperlink r:id="rId80" w:anchor="ref37" w:history="1">
        <w:r w:rsidRPr="00CC3AB5">
          <w:rPr>
            <w:rFonts w:ascii="Arial" w:eastAsia="Times New Roman" w:hAnsi="Arial" w:cs="Arial"/>
            <w:color w:val="CC6601"/>
            <w:sz w:val="17"/>
            <w:vertAlign w:val="superscript"/>
          </w:rPr>
          <w:t>[37]</w:t>
        </w:r>
      </w:hyperlink>
      <w:bookmarkEnd w:id="45"/>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shd w:val="clear" w:color="auto" w:fill="FFFFFF"/>
        </w:rPr>
        <w:t>Though there are increasing reports of mupirocin resistance, practically it seems to be much lower.</w:t>
      </w:r>
      <w:r w:rsidRPr="00CC3AB5">
        <w:rPr>
          <w:rFonts w:ascii="Verdana" w:eastAsia="Times New Roman" w:hAnsi="Verdana" w:cs="Times New Roman"/>
          <w:color w:val="000000"/>
          <w:sz w:val="18"/>
        </w:rPr>
        <w:t> </w:t>
      </w:r>
      <w:hyperlink r:id="rId81" w:anchor="ref26" w:history="1">
        <w:r w:rsidRPr="00CC3AB5">
          <w:rPr>
            <w:rFonts w:ascii="Arial" w:eastAsia="Times New Roman" w:hAnsi="Arial" w:cs="Arial"/>
            <w:color w:val="CC6601"/>
            <w:sz w:val="17"/>
            <w:vertAlign w:val="superscript"/>
          </w:rPr>
          <w:t>[26]</w:t>
        </w:r>
      </w:hyperlink>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Topical mupirocin has been proved to be as effective as oral erythromycin in uncomplicated impetigo in children.</w:t>
      </w:r>
      <w:r w:rsidRPr="00CC3AB5">
        <w:rPr>
          <w:rFonts w:ascii="Verdana" w:eastAsia="Times New Roman" w:hAnsi="Verdana" w:cs="Times New Roman"/>
          <w:color w:val="000000"/>
          <w:sz w:val="18"/>
        </w:rPr>
        <w:t> </w:t>
      </w:r>
      <w:bookmarkStart w:id="46" w:name="ft38"/>
      <w:r w:rsidRPr="00CC3AB5">
        <w:rPr>
          <w:rFonts w:ascii="Verdana" w:eastAsia="Times New Roman" w:hAnsi="Verdana" w:cs="Times New Roman"/>
          <w:color w:val="000000"/>
          <w:sz w:val="24"/>
          <w:szCs w:val="24"/>
          <w:shd w:val="clear" w:color="auto" w:fill="FFFFFF"/>
          <w:vertAlign w:val="superscript"/>
        </w:rPr>
        <w:fldChar w:fldCharType="begin"/>
      </w:r>
      <w:r w:rsidRPr="00CC3AB5">
        <w:rPr>
          <w:rFonts w:ascii="Verdana" w:eastAsia="Times New Roman" w:hAnsi="Verdana" w:cs="Times New Roman"/>
          <w:color w:val="000000"/>
          <w:sz w:val="24"/>
          <w:szCs w:val="24"/>
          <w:shd w:val="clear" w:color="auto" w:fill="FFFFFF"/>
          <w:vertAlign w:val="superscript"/>
        </w:rPr>
        <w:instrText xml:space="preserve"> HYPERLINK "http://www.ijdvl.com/article.asp?issn=0378-6323;year=2010;volume=76;issue=5;spage=476;epage=488;aulast=Palit" \l "ref38" </w:instrText>
      </w:r>
      <w:r w:rsidRPr="00CC3AB5">
        <w:rPr>
          <w:rFonts w:ascii="Verdana" w:eastAsia="Times New Roman" w:hAnsi="Verdana" w:cs="Times New Roman"/>
          <w:color w:val="000000"/>
          <w:sz w:val="24"/>
          <w:szCs w:val="24"/>
          <w:shd w:val="clear" w:color="auto" w:fill="FFFFFF"/>
          <w:vertAlign w:val="superscript"/>
        </w:rPr>
        <w:fldChar w:fldCharType="separate"/>
      </w:r>
      <w:r w:rsidRPr="00CC3AB5">
        <w:rPr>
          <w:rFonts w:ascii="Arial" w:eastAsia="Times New Roman" w:hAnsi="Arial" w:cs="Arial"/>
          <w:color w:val="CC6601"/>
          <w:sz w:val="17"/>
          <w:vertAlign w:val="superscript"/>
        </w:rPr>
        <w:t>[38]</w:t>
      </w:r>
      <w:r w:rsidRPr="00CC3AB5">
        <w:rPr>
          <w:rFonts w:ascii="Verdana" w:eastAsia="Times New Roman" w:hAnsi="Verdana" w:cs="Times New Roman"/>
          <w:color w:val="000000"/>
          <w:sz w:val="24"/>
          <w:szCs w:val="24"/>
          <w:shd w:val="clear" w:color="auto" w:fill="FFFFFF"/>
          <w:vertAlign w:val="superscript"/>
        </w:rPr>
        <w:fldChar w:fldCharType="end"/>
      </w:r>
      <w:bookmarkEnd w:id="46"/>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Efficacy of mupirocin is impaired in the presence of serum and also in weeping lesions because of high protein binding.</w:t>
      </w:r>
      <w:r w:rsidRPr="00CC3AB5">
        <w:rPr>
          <w:rFonts w:ascii="Verdana" w:eastAsia="Times New Roman" w:hAnsi="Verdana" w:cs="Times New Roman"/>
          <w:color w:val="000000"/>
          <w:sz w:val="18"/>
        </w:rPr>
        <w:t> </w:t>
      </w:r>
      <w:bookmarkStart w:id="47" w:name="ft39"/>
      <w:r w:rsidRPr="00CC3AB5">
        <w:rPr>
          <w:rFonts w:ascii="Verdana" w:eastAsia="Times New Roman" w:hAnsi="Verdana" w:cs="Times New Roman"/>
          <w:color w:val="000000"/>
          <w:sz w:val="24"/>
          <w:szCs w:val="24"/>
          <w:shd w:val="clear" w:color="auto" w:fill="FFFFFF"/>
          <w:vertAlign w:val="superscript"/>
        </w:rPr>
        <w:fldChar w:fldCharType="begin"/>
      </w:r>
      <w:r w:rsidRPr="00CC3AB5">
        <w:rPr>
          <w:rFonts w:ascii="Verdana" w:eastAsia="Times New Roman" w:hAnsi="Verdana" w:cs="Times New Roman"/>
          <w:color w:val="000000"/>
          <w:sz w:val="24"/>
          <w:szCs w:val="24"/>
          <w:shd w:val="clear" w:color="auto" w:fill="FFFFFF"/>
          <w:vertAlign w:val="superscript"/>
        </w:rPr>
        <w:instrText xml:space="preserve"> HYPERLINK "http://www.ijdvl.com/article.asp?issn=0378-6323;year=2010;volume=76;issue=5;spage=476;epage=488;aulast=Palit" \l "ref39" </w:instrText>
      </w:r>
      <w:r w:rsidRPr="00CC3AB5">
        <w:rPr>
          <w:rFonts w:ascii="Verdana" w:eastAsia="Times New Roman" w:hAnsi="Verdana" w:cs="Times New Roman"/>
          <w:color w:val="000000"/>
          <w:sz w:val="24"/>
          <w:szCs w:val="24"/>
          <w:shd w:val="clear" w:color="auto" w:fill="FFFFFF"/>
          <w:vertAlign w:val="superscript"/>
        </w:rPr>
        <w:fldChar w:fldCharType="separate"/>
      </w:r>
      <w:r w:rsidRPr="00CC3AB5">
        <w:rPr>
          <w:rFonts w:ascii="Arial" w:eastAsia="Times New Roman" w:hAnsi="Arial" w:cs="Arial"/>
          <w:color w:val="CC6601"/>
          <w:sz w:val="17"/>
          <w:vertAlign w:val="superscript"/>
        </w:rPr>
        <w:t>[39]</w:t>
      </w:r>
      <w:r w:rsidRPr="00CC3AB5">
        <w:rPr>
          <w:rFonts w:ascii="Verdana" w:eastAsia="Times New Roman" w:hAnsi="Verdana" w:cs="Times New Roman"/>
          <w:color w:val="000000"/>
          <w:sz w:val="24"/>
          <w:szCs w:val="24"/>
          <w:shd w:val="clear" w:color="auto" w:fill="FFFFFF"/>
          <w:vertAlign w:val="superscript"/>
        </w:rPr>
        <w:fldChar w:fldCharType="end"/>
      </w:r>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shd w:val="clear" w:color="auto" w:fill="FFFFFF"/>
        </w:rPr>
        <w:t>In many European countries, monotherapy with topical fusidic acid is not preferred currently, in view of the widespread resistance shown by both MSSA and MRSA; and combination of this topical agent with systemic oxazolidinones has been suggested.</w:t>
      </w:r>
      <w:r w:rsidRPr="00CC3AB5">
        <w:rPr>
          <w:rFonts w:ascii="Verdana" w:eastAsia="Times New Roman" w:hAnsi="Verdana" w:cs="Times New Roman"/>
          <w:color w:val="000000"/>
          <w:sz w:val="18"/>
        </w:rPr>
        <w:t> </w:t>
      </w:r>
      <w:hyperlink r:id="rId82" w:anchor="ref29" w:history="1">
        <w:r w:rsidRPr="00CC3AB5">
          <w:rPr>
            <w:rFonts w:ascii="Arial" w:eastAsia="Times New Roman" w:hAnsi="Arial" w:cs="Arial"/>
            <w:color w:val="CC6601"/>
            <w:sz w:val="17"/>
            <w:vertAlign w:val="superscript"/>
          </w:rPr>
          <w:t>[29]</w:t>
        </w:r>
      </w:hyperlink>
      <w:bookmarkEnd w:id="35"/>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shd w:val="clear" w:color="auto" w:fill="FFFFFF"/>
        </w:rPr>
        <w:t>Other agents that are active against MRSA are silver sulphadiazine, newer topical agents like retapamulin and indolmycin.</w:t>
      </w:r>
      <w:r w:rsidRPr="00CC3AB5">
        <w:rPr>
          <w:rFonts w:ascii="Verdana" w:eastAsia="Times New Roman" w:hAnsi="Verdana" w:cs="Times New Roman"/>
          <w:color w:val="000000"/>
          <w:sz w:val="18"/>
        </w:rPr>
        <w:t> </w:t>
      </w:r>
      <w:hyperlink r:id="rId83" w:anchor="ref26" w:history="1">
        <w:r w:rsidRPr="00CC3AB5">
          <w:rPr>
            <w:rFonts w:ascii="Arial" w:eastAsia="Times New Roman" w:hAnsi="Arial" w:cs="Arial"/>
            <w:color w:val="CC6601"/>
            <w:sz w:val="17"/>
            <w:vertAlign w:val="superscript"/>
          </w:rPr>
          <w:t>[26]</w:t>
        </w:r>
      </w:hyperlink>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shd w:val="clear" w:color="auto" w:fill="FFFFFF"/>
        </w:rPr>
        <w:t>Topical application of retapamulin 1% ointment twice daily for 5 days was found to be as effective as fusidic acid and well tolerated by children.</w:t>
      </w:r>
      <w:r w:rsidRPr="00CC3AB5">
        <w:rPr>
          <w:rFonts w:ascii="Verdana" w:eastAsia="Times New Roman" w:hAnsi="Verdana" w:cs="Times New Roman"/>
          <w:color w:val="000000"/>
          <w:sz w:val="18"/>
        </w:rPr>
        <w:t> </w:t>
      </w:r>
      <w:bookmarkStart w:id="48" w:name="ft40"/>
      <w:r w:rsidRPr="00CC3AB5">
        <w:rPr>
          <w:rFonts w:ascii="Verdana" w:eastAsia="Times New Roman" w:hAnsi="Verdana" w:cs="Times New Roman"/>
          <w:color w:val="000000"/>
          <w:sz w:val="24"/>
          <w:szCs w:val="24"/>
          <w:shd w:val="clear" w:color="auto" w:fill="FFFFFF"/>
          <w:vertAlign w:val="superscript"/>
        </w:rPr>
        <w:fldChar w:fldCharType="begin"/>
      </w:r>
      <w:r w:rsidRPr="00CC3AB5">
        <w:rPr>
          <w:rFonts w:ascii="Verdana" w:eastAsia="Times New Roman" w:hAnsi="Verdana" w:cs="Times New Roman"/>
          <w:color w:val="000000"/>
          <w:sz w:val="24"/>
          <w:szCs w:val="24"/>
          <w:shd w:val="clear" w:color="auto" w:fill="FFFFFF"/>
          <w:vertAlign w:val="superscript"/>
        </w:rPr>
        <w:instrText xml:space="preserve"> HYPERLINK "http://www.ijdvl.com/article.asp?issn=0378-6323;year=2010;volume=76;issue=5;spage=476;epage=488;aulast=Palit" \l "ref40" </w:instrText>
      </w:r>
      <w:r w:rsidRPr="00CC3AB5">
        <w:rPr>
          <w:rFonts w:ascii="Verdana" w:eastAsia="Times New Roman" w:hAnsi="Verdana" w:cs="Times New Roman"/>
          <w:color w:val="000000"/>
          <w:sz w:val="24"/>
          <w:szCs w:val="24"/>
          <w:shd w:val="clear" w:color="auto" w:fill="FFFFFF"/>
          <w:vertAlign w:val="superscript"/>
        </w:rPr>
        <w:fldChar w:fldCharType="separate"/>
      </w:r>
      <w:r w:rsidRPr="00CC3AB5">
        <w:rPr>
          <w:rFonts w:ascii="Arial" w:eastAsia="Times New Roman" w:hAnsi="Arial" w:cs="Arial"/>
          <w:color w:val="CC6601"/>
          <w:sz w:val="17"/>
          <w:vertAlign w:val="superscript"/>
        </w:rPr>
        <w:t>[40]</w:t>
      </w:r>
      <w:r w:rsidRPr="00CC3AB5">
        <w:rPr>
          <w:rFonts w:ascii="Verdana" w:eastAsia="Times New Roman" w:hAnsi="Verdana" w:cs="Times New Roman"/>
          <w:color w:val="000000"/>
          <w:sz w:val="24"/>
          <w:szCs w:val="24"/>
          <w:shd w:val="clear" w:color="auto" w:fill="FFFFFF"/>
          <w:vertAlign w:val="superscript"/>
        </w:rPr>
        <w:fldChar w:fldCharType="end"/>
      </w:r>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This newer topical drug is an effective alternative in infections with mupirocin-resistant and fusidic acid-resistant strains of</w:t>
      </w:r>
      <w:r w:rsidRPr="00CC3AB5">
        <w:rPr>
          <w:rFonts w:ascii="Verdana" w:eastAsia="Times New Roman" w:hAnsi="Verdana" w:cs="Times New Roman"/>
          <w:color w:val="000000"/>
          <w:sz w:val="18"/>
        </w:rPr>
        <w:t> </w:t>
      </w:r>
      <w:r w:rsidRPr="00CC3AB5">
        <w:rPr>
          <w:rFonts w:ascii="Verdana" w:eastAsia="Times New Roman" w:hAnsi="Verdana" w:cs="Times New Roman"/>
          <w:i/>
          <w:iCs/>
          <w:color w:val="000000"/>
          <w:sz w:val="18"/>
          <w:szCs w:val="18"/>
          <w:shd w:val="clear" w:color="auto" w:fill="FFFFFF"/>
        </w:rPr>
        <w:t>S. aureus,</w:t>
      </w:r>
      <w:bookmarkStart w:id="49" w:name="ft41"/>
      <w:r w:rsidRPr="00CC3AB5">
        <w:rPr>
          <w:rFonts w:ascii="Verdana" w:eastAsia="Times New Roman" w:hAnsi="Verdana" w:cs="Times New Roman"/>
          <w:i/>
          <w:iCs/>
          <w:color w:val="000000"/>
          <w:sz w:val="18"/>
          <w:szCs w:val="18"/>
          <w:shd w:val="clear" w:color="auto" w:fill="FFFFFF"/>
        </w:rPr>
        <w:fldChar w:fldCharType="begin"/>
      </w:r>
      <w:r w:rsidRPr="00CC3AB5">
        <w:rPr>
          <w:rFonts w:ascii="Verdana" w:eastAsia="Times New Roman" w:hAnsi="Verdana" w:cs="Times New Roman"/>
          <w:i/>
          <w:iCs/>
          <w:color w:val="000000"/>
          <w:sz w:val="18"/>
          <w:szCs w:val="18"/>
          <w:shd w:val="clear" w:color="auto" w:fill="FFFFFF"/>
        </w:rPr>
        <w:instrText xml:space="preserve"> HYPERLINK "http://www.ijdvl.com/article.asp?issn=0378-6323;year=2010;volume=76;issue=5;spage=476;epage=488;aulast=Palit" \l "ref41" </w:instrText>
      </w:r>
      <w:r w:rsidRPr="00CC3AB5">
        <w:rPr>
          <w:rFonts w:ascii="Verdana" w:eastAsia="Times New Roman" w:hAnsi="Verdana" w:cs="Times New Roman"/>
          <w:i/>
          <w:iCs/>
          <w:color w:val="000000"/>
          <w:sz w:val="18"/>
          <w:szCs w:val="18"/>
          <w:shd w:val="clear" w:color="auto" w:fill="FFFFFF"/>
        </w:rPr>
        <w:fldChar w:fldCharType="separate"/>
      </w:r>
      <w:r w:rsidRPr="00CC3AB5">
        <w:rPr>
          <w:rFonts w:ascii="Arial" w:eastAsia="Times New Roman" w:hAnsi="Arial" w:cs="Arial"/>
          <w:i/>
          <w:iCs/>
          <w:color w:val="CC6601"/>
          <w:sz w:val="17"/>
        </w:rPr>
        <w:t>[41]</w:t>
      </w:r>
      <w:r w:rsidRPr="00CC3AB5">
        <w:rPr>
          <w:rFonts w:ascii="Verdana" w:eastAsia="Times New Roman" w:hAnsi="Verdana" w:cs="Times New Roman"/>
          <w:i/>
          <w:iCs/>
          <w:color w:val="000000"/>
          <w:sz w:val="18"/>
          <w:szCs w:val="18"/>
          <w:shd w:val="clear" w:color="auto" w:fill="FFFFFF"/>
        </w:rPr>
        <w:fldChar w:fldCharType="end"/>
      </w:r>
      <w:bookmarkEnd w:id="49"/>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and its efficacy is comparable to oral cephalexin.</w:t>
      </w:r>
      <w:r w:rsidRPr="00CC3AB5">
        <w:rPr>
          <w:rFonts w:ascii="Verdana" w:eastAsia="Times New Roman" w:hAnsi="Verdana" w:cs="Times New Roman"/>
          <w:color w:val="000000"/>
          <w:sz w:val="18"/>
        </w:rPr>
        <w:t> </w:t>
      </w:r>
      <w:hyperlink r:id="rId84" w:anchor="ref40" w:history="1">
        <w:r w:rsidRPr="00CC3AB5">
          <w:rPr>
            <w:rFonts w:ascii="Arial" w:eastAsia="Times New Roman" w:hAnsi="Arial" w:cs="Arial"/>
            <w:color w:val="CC6601"/>
            <w:sz w:val="17"/>
            <w:vertAlign w:val="superscript"/>
          </w:rPr>
          <w:t>[40]</w:t>
        </w:r>
      </w:hyperlink>
      <w:bookmarkEnd w:id="48"/>
      <w:r w:rsidRPr="00CC3AB5">
        <w:rPr>
          <w:rFonts w:ascii="Verdana" w:eastAsia="Times New Roman" w:hAnsi="Verdana" w:cs="Times New Roman"/>
          <w:color w:val="000000"/>
          <w:sz w:val="18"/>
          <w:szCs w:val="18"/>
          <w:shd w:val="clear" w:color="auto" w:fill="FFFFFF"/>
        </w:rPr>
        <w:t>Topical indolmycin is active against fusidic acid-resistant and mupirocin-resistant MRSA and also shows</w:t>
      </w:r>
      <w:r w:rsidRPr="00CC3AB5">
        <w:rPr>
          <w:rFonts w:ascii="Verdana" w:eastAsia="Times New Roman" w:hAnsi="Verdana" w:cs="Times New Roman"/>
          <w:color w:val="000000"/>
          <w:sz w:val="18"/>
        </w:rPr>
        <w:t> </w:t>
      </w:r>
      <w:r w:rsidRPr="00CC3AB5">
        <w:rPr>
          <w:rFonts w:ascii="Verdana" w:eastAsia="Times New Roman" w:hAnsi="Verdana" w:cs="Times New Roman"/>
          <w:i/>
          <w:iCs/>
          <w:color w:val="000000"/>
          <w:sz w:val="18"/>
          <w:szCs w:val="18"/>
          <w:shd w:val="clear" w:color="auto" w:fill="FFFFFF"/>
        </w:rPr>
        <w:t>in vitro</w:t>
      </w:r>
      <w:r w:rsidRPr="00CC3AB5">
        <w:rPr>
          <w:rFonts w:ascii="Verdana" w:eastAsia="Times New Roman" w:hAnsi="Verdana" w:cs="Times New Roman"/>
          <w:color w:val="000000"/>
          <w:sz w:val="18"/>
          <w:szCs w:val="18"/>
          <w:shd w:val="clear" w:color="auto" w:fill="FFFFFF"/>
        </w:rPr>
        <w:t>activity against MSSA and VISA.</w:t>
      </w:r>
      <w:r w:rsidRPr="00CC3AB5">
        <w:rPr>
          <w:rFonts w:ascii="Verdana" w:eastAsia="Times New Roman" w:hAnsi="Verdana" w:cs="Times New Roman"/>
          <w:color w:val="000000"/>
          <w:sz w:val="18"/>
        </w:rPr>
        <w:t> </w:t>
      </w:r>
      <w:hyperlink r:id="rId85" w:anchor="ref26" w:history="1">
        <w:r w:rsidRPr="00CC3AB5">
          <w:rPr>
            <w:rFonts w:ascii="Arial" w:eastAsia="Times New Roman" w:hAnsi="Arial" w:cs="Arial"/>
            <w:color w:val="CC6601"/>
            <w:sz w:val="17"/>
            <w:vertAlign w:val="superscript"/>
          </w:rPr>
          <w:t>[26]</w:t>
        </w:r>
      </w:hyperlink>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Topical gentian violet 1% shows anti-MRSA activity, but use of this agent is messy and gives an unsightly appearance.</w:t>
      </w:r>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p>
    <w:tbl>
      <w:tblPr>
        <w:tblW w:w="5000" w:type="pct"/>
        <w:tblCellSpacing w:w="0" w:type="dxa"/>
        <w:tblBorders>
          <w:top w:val="single" w:sz="6" w:space="0" w:color="F5E1B4"/>
          <w:left w:val="single" w:sz="6" w:space="0" w:color="F5E1B4"/>
          <w:bottom w:val="single" w:sz="6" w:space="0" w:color="F5E1B4"/>
          <w:right w:val="single" w:sz="6" w:space="0" w:color="F5E1B4"/>
        </w:tblBorders>
        <w:shd w:val="clear" w:color="auto" w:fill="FBF3E3"/>
        <w:tblCellMar>
          <w:left w:w="0" w:type="dxa"/>
          <w:right w:w="0" w:type="dxa"/>
        </w:tblCellMar>
        <w:tblLook w:val="04A0"/>
      </w:tblPr>
      <w:tblGrid>
        <w:gridCol w:w="7882"/>
        <w:gridCol w:w="99"/>
        <w:gridCol w:w="1409"/>
      </w:tblGrid>
      <w:tr w:rsidR="00CC3AB5" w:rsidRPr="00CC3AB5" w:rsidTr="00CC3AB5">
        <w:trPr>
          <w:tblCellSpacing w:w="0" w:type="dxa"/>
        </w:trPr>
        <w:tc>
          <w:tcPr>
            <w:tcW w:w="0" w:type="auto"/>
            <w:shd w:val="clear" w:color="auto" w:fill="FBF3E3"/>
            <w:vAlign w:val="center"/>
            <w:hideMark/>
          </w:tcPr>
          <w:p w:rsidR="00CC3AB5" w:rsidRPr="00CC3AB5" w:rsidRDefault="00CC3AB5" w:rsidP="00CC3AB5">
            <w:pPr>
              <w:spacing w:after="0" w:line="270" w:lineRule="atLeast"/>
              <w:rPr>
                <w:rFonts w:ascii="Verdana" w:eastAsia="Times New Roman" w:hAnsi="Verdana" w:cs="Times New Roman"/>
                <w:b/>
                <w:bCs/>
                <w:color w:val="004080"/>
                <w:sz w:val="21"/>
                <w:szCs w:val="21"/>
              </w:rPr>
            </w:pPr>
            <w:bookmarkStart w:id="50" w:name="Role_of_Combination_Antibiotic_Therapy"/>
            <w:bookmarkEnd w:id="50"/>
            <w:r w:rsidRPr="00CC3AB5">
              <w:rPr>
                <w:rFonts w:ascii="Verdana" w:eastAsia="Times New Roman" w:hAnsi="Verdana" w:cs="Times New Roman"/>
                <w:b/>
                <w:bCs/>
                <w:color w:val="004080"/>
                <w:sz w:val="21"/>
                <w:szCs w:val="21"/>
              </w:rPr>
              <w:t>  Role of Combination Antibiotic Therapy</w:t>
            </w:r>
          </w:p>
        </w:tc>
        <w:tc>
          <w:tcPr>
            <w:tcW w:w="0" w:type="auto"/>
            <w:shd w:val="clear" w:color="auto" w:fill="FBF3E3"/>
            <w:vAlign w:val="center"/>
            <w:hideMark/>
          </w:tcPr>
          <w:p w:rsidR="00CC3AB5" w:rsidRPr="00CC3AB5" w:rsidRDefault="00CC3AB5" w:rsidP="00CC3AB5">
            <w:pPr>
              <w:spacing w:after="0" w:line="270" w:lineRule="atLeast"/>
              <w:jc w:val="right"/>
              <w:rPr>
                <w:rFonts w:ascii="Verdana" w:eastAsia="Times New Roman" w:hAnsi="Verdana" w:cs="Times New Roman"/>
                <w:color w:val="7E7E7E"/>
                <w:sz w:val="17"/>
                <w:szCs w:val="17"/>
              </w:rPr>
            </w:pPr>
            <w:r w:rsidRPr="00CC3AB5">
              <w:rPr>
                <w:rFonts w:ascii="Verdana" w:eastAsia="Times New Roman" w:hAnsi="Verdana" w:cs="Times New Roman"/>
                <w:color w:val="7E7E7E"/>
                <w:sz w:val="17"/>
                <w:szCs w:val="17"/>
              </w:rPr>
              <w:t> </w:t>
            </w:r>
          </w:p>
        </w:tc>
        <w:tc>
          <w:tcPr>
            <w:tcW w:w="750" w:type="pct"/>
            <w:shd w:val="clear" w:color="auto" w:fill="FBF3E3"/>
            <w:vAlign w:val="center"/>
            <w:hideMark/>
          </w:tcPr>
          <w:p w:rsidR="00CC3AB5" w:rsidRPr="00CC3AB5" w:rsidRDefault="00CC3AB5" w:rsidP="00CC3AB5">
            <w:pPr>
              <w:spacing w:after="0" w:line="270" w:lineRule="atLeast"/>
              <w:jc w:val="right"/>
              <w:rPr>
                <w:rFonts w:ascii="Verdana" w:eastAsia="Times New Roman" w:hAnsi="Verdana" w:cs="Times New Roman"/>
                <w:color w:val="7E7E7E"/>
                <w:sz w:val="17"/>
                <w:szCs w:val="17"/>
              </w:rPr>
            </w:pPr>
            <w:r>
              <w:rPr>
                <w:rFonts w:ascii="Arial" w:eastAsia="Times New Roman" w:hAnsi="Arial" w:cs="Arial"/>
                <w:noProof/>
                <w:color w:val="004080"/>
                <w:sz w:val="18"/>
                <w:szCs w:val="18"/>
              </w:rPr>
              <w:drawing>
                <wp:inline distT="0" distB="0" distL="0" distR="0">
                  <wp:extent cx="123825" cy="123825"/>
                  <wp:effectExtent l="19050" t="0" r="9525" b="0"/>
                  <wp:docPr id="13" name="Picture 13" descr="Top">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Top">
                            <a:hlinkClick r:id="rId12"/>
                          </pic:cNvPr>
                          <pic:cNvPicPr>
                            <a:picLocks noChangeAspect="1" noChangeArrowheads="1"/>
                          </pic:cNvPicPr>
                        </pic:nvPicPr>
                        <pic:blipFill>
                          <a:blip r:embed="rId13"/>
                          <a:srcRect/>
                          <a:stretch>
                            <a:fillRect/>
                          </a:stretch>
                        </pic:blipFill>
                        <pic:spPr bwMode="auto">
                          <a:xfrm>
                            <a:off x="0" y="0"/>
                            <a:ext cx="123825" cy="123825"/>
                          </a:xfrm>
                          <a:prstGeom prst="rect">
                            <a:avLst/>
                          </a:prstGeom>
                          <a:noFill/>
                          <a:ln w="9525">
                            <a:noFill/>
                            <a:miter lim="800000"/>
                            <a:headEnd/>
                            <a:tailEnd/>
                          </a:ln>
                        </pic:spPr>
                      </pic:pic>
                    </a:graphicData>
                  </a:graphic>
                </wp:inline>
              </w:drawing>
            </w:r>
          </w:p>
        </w:tc>
      </w:tr>
    </w:tbl>
    <w:p w:rsidR="00CC3AB5" w:rsidRPr="00CC3AB5" w:rsidRDefault="00CC3AB5" w:rsidP="00CC3AB5">
      <w:pPr>
        <w:spacing w:after="0" w:line="240" w:lineRule="auto"/>
        <w:rPr>
          <w:rFonts w:ascii="Times New Roman" w:eastAsia="Times New Roman" w:hAnsi="Times New Roman" w:cs="Times New Roman"/>
          <w:sz w:val="24"/>
          <w:szCs w:val="24"/>
        </w:rPr>
      </w:pP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shd w:val="clear" w:color="auto" w:fill="FFFFFF"/>
        </w:rPr>
        <w:t>In the treatment of SSTIs due to MRSA, intravenous clindamycin may be used as an adjunct to vancomycin. Many other antibiotics are effective in MRSA infections but do not yield desirable results when used alone, either because their anti-staphylococcal activity is lower or there is development of resistance while the patient is on therapy. These drugs include rifampicin, trimethoprim, fusidic acid, aminoglycosides and fosfomycin.</w:t>
      </w:r>
      <w:r w:rsidRPr="00CC3AB5">
        <w:rPr>
          <w:rFonts w:ascii="Verdana" w:eastAsia="Times New Roman" w:hAnsi="Verdana" w:cs="Times New Roman"/>
          <w:color w:val="000000"/>
          <w:sz w:val="18"/>
        </w:rPr>
        <w:t> </w:t>
      </w:r>
      <w:hyperlink r:id="rId86" w:anchor="ref3" w:history="1">
        <w:r w:rsidRPr="00CC3AB5">
          <w:rPr>
            <w:rFonts w:ascii="Arial" w:eastAsia="Times New Roman" w:hAnsi="Arial" w:cs="Arial"/>
            <w:color w:val="CC6601"/>
            <w:sz w:val="17"/>
            <w:vertAlign w:val="superscript"/>
          </w:rPr>
          <w:t>[3]</w:t>
        </w:r>
      </w:hyperlink>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If these drugs are used, combination therapy is preferred in order to prevent development of resistance.</w:t>
      </w:r>
      <w:r w:rsidRPr="00CC3AB5">
        <w:rPr>
          <w:rFonts w:ascii="Verdana" w:eastAsia="Times New Roman" w:hAnsi="Verdana" w:cs="Times New Roman"/>
          <w:color w:val="000000"/>
          <w:sz w:val="18"/>
        </w:rPr>
        <w:t> </w:t>
      </w:r>
      <w:hyperlink r:id="rId87" w:anchor="ref3" w:history="1">
        <w:r w:rsidRPr="00CC3AB5">
          <w:rPr>
            <w:rFonts w:ascii="Arial" w:eastAsia="Times New Roman" w:hAnsi="Arial" w:cs="Arial"/>
            <w:color w:val="CC6601"/>
            <w:sz w:val="17"/>
            <w:vertAlign w:val="superscript"/>
          </w:rPr>
          <w:t>[3]</w:t>
        </w:r>
      </w:hyperlink>
      <w:r w:rsidRPr="00CC3AB5">
        <w:rPr>
          <w:rFonts w:ascii="Verdana" w:eastAsia="Times New Roman" w:hAnsi="Verdana" w:cs="Times New Roman"/>
          <w:color w:val="000000"/>
          <w:sz w:val="24"/>
          <w:szCs w:val="24"/>
          <w:shd w:val="clear" w:color="auto" w:fill="FFFFFF"/>
          <w:vertAlign w:val="superscript"/>
        </w:rPr>
        <w:t>,</w:t>
      </w:r>
      <w:hyperlink r:id="rId88" w:anchor="ref15" w:history="1">
        <w:r w:rsidRPr="00CC3AB5">
          <w:rPr>
            <w:rFonts w:ascii="Arial" w:eastAsia="Times New Roman" w:hAnsi="Arial" w:cs="Arial"/>
            <w:color w:val="CC6601"/>
            <w:sz w:val="17"/>
            <w:vertAlign w:val="superscript"/>
          </w:rPr>
          <w:t>[15]</w:t>
        </w:r>
      </w:hyperlink>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Choice of combination should be guided by local resistance pattern of the bacteria and drug sensitivity of the MRSA isolate. Experience of using these drugs in treating childhood SSTIs is limited.</w:t>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shd w:val="clear" w:color="auto" w:fill="FFFFFF"/>
        </w:rPr>
        <w:t>In an Indian study of bacterial pyoderma in children, majority of the patients were treated effectively with oral cloxacillin and cephalexin.</w:t>
      </w:r>
      <w:r w:rsidRPr="00CC3AB5">
        <w:rPr>
          <w:rFonts w:ascii="Verdana" w:eastAsia="Times New Roman" w:hAnsi="Verdana" w:cs="Times New Roman"/>
          <w:color w:val="000000"/>
          <w:sz w:val="18"/>
        </w:rPr>
        <w:t> </w:t>
      </w:r>
      <w:hyperlink r:id="rId89" w:anchor="ref16" w:history="1">
        <w:r w:rsidRPr="00CC3AB5">
          <w:rPr>
            <w:rFonts w:ascii="Arial" w:eastAsia="Times New Roman" w:hAnsi="Arial" w:cs="Arial"/>
            <w:color w:val="CC6601"/>
            <w:sz w:val="17"/>
            <w:vertAlign w:val="superscript"/>
          </w:rPr>
          <w:t>[16]</w:t>
        </w:r>
      </w:hyperlink>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The other drugs used were co-trimoxazole, erythromycin and ampicillin. Three cases of CA-MRSA, recorded by the authors, were treated effectively with oral linezolid, lincomycin and topical mupirocin. In the authors' experience, co-trimoxazole therapy was associated with slow response or recurrence.</w:t>
      </w:r>
      <w:r w:rsidRPr="00CC3AB5">
        <w:rPr>
          <w:rFonts w:ascii="Verdana" w:eastAsia="Times New Roman" w:hAnsi="Verdana" w:cs="Times New Roman"/>
          <w:color w:val="000000"/>
          <w:sz w:val="18"/>
        </w:rPr>
        <w:t> </w:t>
      </w:r>
      <w:hyperlink r:id="rId90" w:anchor="ref16" w:history="1">
        <w:r w:rsidRPr="00CC3AB5">
          <w:rPr>
            <w:rFonts w:ascii="Arial" w:eastAsia="Times New Roman" w:hAnsi="Arial" w:cs="Arial"/>
            <w:color w:val="CC6601"/>
            <w:sz w:val="17"/>
            <w:vertAlign w:val="superscript"/>
          </w:rPr>
          <w:t>[16]</w:t>
        </w:r>
      </w:hyperlink>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shd w:val="clear" w:color="auto" w:fill="FFFFFF"/>
        </w:rPr>
        <w:t>Among the newer antibiotics, except streptogramins, data regarding usage in children are not available.</w:t>
      </w:r>
      <w:r w:rsidRPr="00CC3AB5">
        <w:rPr>
          <w:rFonts w:ascii="Verdana" w:eastAsia="Times New Roman" w:hAnsi="Verdana" w:cs="Times New Roman"/>
          <w:color w:val="000000"/>
          <w:sz w:val="18"/>
        </w:rPr>
        <w:t> </w:t>
      </w:r>
      <w:hyperlink r:id="rId91" w:anchor="ref15" w:history="1">
        <w:r w:rsidRPr="00CC3AB5">
          <w:rPr>
            <w:rFonts w:ascii="Arial" w:eastAsia="Times New Roman" w:hAnsi="Arial" w:cs="Arial"/>
            <w:color w:val="CC6601"/>
            <w:sz w:val="17"/>
            <w:vertAlign w:val="superscript"/>
          </w:rPr>
          <w:t>[15]</w:t>
        </w:r>
      </w:hyperlink>
      <w:r w:rsidRPr="00CC3AB5">
        <w:rPr>
          <w:rFonts w:ascii="Verdana" w:eastAsia="Times New Roman" w:hAnsi="Verdana" w:cs="Times New Roman"/>
          <w:color w:val="000000"/>
          <w:sz w:val="18"/>
          <w:szCs w:val="18"/>
          <w:shd w:val="clear" w:color="auto" w:fill="FFFFFF"/>
        </w:rPr>
        <w:t>Streptogramins are not yet approved for use in children younger than 16 years of age.</w:t>
      </w:r>
      <w:r w:rsidRPr="00CC3AB5">
        <w:rPr>
          <w:rFonts w:ascii="Verdana" w:eastAsia="Times New Roman" w:hAnsi="Verdana" w:cs="Times New Roman"/>
          <w:color w:val="000000"/>
          <w:sz w:val="18"/>
        </w:rPr>
        <w:t> </w:t>
      </w:r>
      <w:hyperlink r:id="rId92" w:anchor="ref15" w:history="1">
        <w:r w:rsidRPr="00CC3AB5">
          <w:rPr>
            <w:rFonts w:ascii="Arial" w:eastAsia="Times New Roman" w:hAnsi="Arial" w:cs="Arial"/>
            <w:color w:val="CC6601"/>
            <w:sz w:val="17"/>
            <w:vertAlign w:val="superscript"/>
          </w:rPr>
          <w:t>[15]</w:t>
        </w:r>
      </w:hyperlink>
      <w:bookmarkEnd w:id="18"/>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These drugs are to be reserved for severe, complicated SSTIs with resistant pathogen.</w:t>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r w:rsidRPr="00CC3AB5">
        <w:rPr>
          <w:rFonts w:ascii="Verdana" w:eastAsia="Times New Roman" w:hAnsi="Verdana" w:cs="Times New Roman"/>
          <w:b/>
          <w:bCs/>
          <w:color w:val="000000"/>
          <w:sz w:val="18"/>
          <w:szCs w:val="18"/>
          <w:shd w:val="clear" w:color="auto" w:fill="FFFFFF"/>
        </w:rPr>
        <w:t>To summarize,</w:t>
      </w:r>
      <w:r w:rsidRPr="00CC3AB5">
        <w:rPr>
          <w:rFonts w:ascii="Verdana" w:eastAsia="Times New Roman" w:hAnsi="Verdana" w:cs="Times New Roman"/>
          <w:b/>
          <w:bCs/>
          <w:color w:val="000000"/>
          <w:sz w:val="18"/>
        </w:rPr>
        <w:t> </w:t>
      </w:r>
      <w:hyperlink r:id="rId93" w:anchor="ref1" w:history="1">
        <w:r w:rsidRPr="00CC3AB5">
          <w:rPr>
            <w:rFonts w:ascii="Arial" w:eastAsia="Times New Roman" w:hAnsi="Arial" w:cs="Arial"/>
            <w:b/>
            <w:bCs/>
            <w:color w:val="CC6601"/>
            <w:sz w:val="17"/>
            <w:vertAlign w:val="superscript"/>
          </w:rPr>
          <w:t>[1]</w:t>
        </w:r>
      </w:hyperlink>
      <w:r w:rsidRPr="00CC3AB5">
        <w:rPr>
          <w:rFonts w:ascii="Verdana" w:eastAsia="Times New Roman" w:hAnsi="Verdana" w:cs="Times New Roman"/>
          <w:b/>
          <w:bCs/>
          <w:color w:val="000000"/>
          <w:sz w:val="18"/>
          <w:szCs w:val="18"/>
          <w:shd w:val="clear" w:color="auto" w:fill="FFFFFF"/>
          <w:vertAlign w:val="superscript"/>
        </w:rPr>
        <w:t>,</w:t>
      </w:r>
      <w:hyperlink r:id="rId94" w:anchor="ref2" w:history="1">
        <w:r w:rsidRPr="00CC3AB5">
          <w:rPr>
            <w:rFonts w:ascii="Arial" w:eastAsia="Times New Roman" w:hAnsi="Arial" w:cs="Arial"/>
            <w:b/>
            <w:bCs/>
            <w:color w:val="CC6601"/>
            <w:sz w:val="17"/>
            <w:vertAlign w:val="superscript"/>
          </w:rPr>
          <w:t>[2]</w:t>
        </w:r>
      </w:hyperlink>
      <w:r w:rsidRPr="00CC3AB5">
        <w:rPr>
          <w:rFonts w:ascii="Verdana" w:eastAsia="Times New Roman" w:hAnsi="Verdana" w:cs="Times New Roman"/>
          <w:b/>
          <w:bCs/>
          <w:color w:val="000000"/>
          <w:sz w:val="18"/>
          <w:szCs w:val="18"/>
          <w:shd w:val="clear" w:color="auto" w:fill="FFFFFF"/>
          <w:vertAlign w:val="superscript"/>
        </w:rPr>
        <w:t>,</w:t>
      </w:r>
      <w:hyperlink r:id="rId95" w:anchor="ref3" w:history="1">
        <w:r w:rsidRPr="00CC3AB5">
          <w:rPr>
            <w:rFonts w:ascii="Arial" w:eastAsia="Times New Roman" w:hAnsi="Arial" w:cs="Arial"/>
            <w:b/>
            <w:bCs/>
            <w:color w:val="CC6601"/>
            <w:sz w:val="17"/>
            <w:vertAlign w:val="superscript"/>
          </w:rPr>
          <w:t>[3]</w:t>
        </w:r>
      </w:hyperlink>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p>
    <w:p w:rsidR="00CC3AB5" w:rsidRPr="00CC3AB5" w:rsidRDefault="00CC3AB5" w:rsidP="00CC3AB5">
      <w:pPr>
        <w:numPr>
          <w:ilvl w:val="0"/>
          <w:numId w:val="9"/>
        </w:numPr>
        <w:shd w:val="clear" w:color="auto" w:fill="FFFFFF"/>
        <w:spacing w:before="100" w:beforeAutospacing="1" w:after="100" w:afterAutospacing="1"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t xml:space="preserve">Mild, localized pyoderma (e.g., folliculitis, impetigo), in the absence of systemic features (e.g., fever, lymphadenopathy) and any risk factor, can be treated with a course of topical antibiotic </w:t>
      </w:r>
      <w:r w:rsidRPr="00CC3AB5">
        <w:rPr>
          <w:rFonts w:ascii="Verdana" w:eastAsia="Times New Roman" w:hAnsi="Verdana" w:cs="Times New Roman"/>
          <w:color w:val="000000"/>
          <w:sz w:val="18"/>
          <w:szCs w:val="18"/>
        </w:rPr>
        <w:lastRenderedPageBreak/>
        <w:t>(e.g., mupirocin) for 7 to 10 days. In case of inadequate response or development of complications, switch over to oral systemic therapy is recommended.</w:t>
      </w:r>
    </w:p>
    <w:p w:rsidR="00CC3AB5" w:rsidRPr="00CC3AB5" w:rsidRDefault="00CC3AB5" w:rsidP="00CC3AB5">
      <w:pPr>
        <w:numPr>
          <w:ilvl w:val="0"/>
          <w:numId w:val="9"/>
        </w:numPr>
        <w:shd w:val="clear" w:color="auto" w:fill="FFFFFF"/>
        <w:spacing w:before="100" w:beforeAutospacing="1" w:after="100" w:afterAutospacing="1"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t>In other community-acquired SSTIs, oral anti-staphylococcal penicillin, e.g., nafcillin or oxacillin or cefazolin, remains the first line drug for empiric therapy;</w:t>
      </w:r>
    </w:p>
    <w:p w:rsidR="00CC3AB5" w:rsidRPr="00CC3AB5" w:rsidRDefault="00CC3AB5" w:rsidP="00CC3AB5">
      <w:pPr>
        <w:numPr>
          <w:ilvl w:val="0"/>
          <w:numId w:val="9"/>
        </w:numPr>
        <w:shd w:val="clear" w:color="auto" w:fill="FFFFFF"/>
        <w:spacing w:before="100" w:beforeAutospacing="1" w:after="100" w:afterAutospacing="1"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t>Otherwise healthy children with CA-MRSA infection may be treated with oral clindamycin or co-trimoxazole.</w:t>
      </w:r>
      <w:r w:rsidRPr="00CC3AB5">
        <w:rPr>
          <w:rFonts w:ascii="Verdana" w:eastAsia="Times New Roman" w:hAnsi="Verdana" w:cs="Times New Roman"/>
          <w:color w:val="000000"/>
          <w:sz w:val="18"/>
        </w:rPr>
        <w:t> </w:t>
      </w:r>
      <w:hyperlink r:id="rId96" w:anchor="ref3" w:history="1">
        <w:r w:rsidRPr="00CC3AB5">
          <w:rPr>
            <w:rFonts w:ascii="Arial" w:eastAsia="Times New Roman" w:hAnsi="Arial" w:cs="Arial"/>
            <w:color w:val="CC6601"/>
            <w:sz w:val="17"/>
            <w:vertAlign w:val="superscript"/>
          </w:rPr>
          <w:t>[3]</w:t>
        </w:r>
      </w:hyperlink>
    </w:p>
    <w:p w:rsidR="00CC3AB5" w:rsidRPr="00CC3AB5" w:rsidRDefault="00CC3AB5" w:rsidP="00CC3AB5">
      <w:pPr>
        <w:numPr>
          <w:ilvl w:val="0"/>
          <w:numId w:val="9"/>
        </w:numPr>
        <w:shd w:val="clear" w:color="auto" w:fill="FFFFFF"/>
        <w:spacing w:before="100" w:beforeAutospacing="1" w:after="100" w:afterAutospacing="1"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t>Clindamycin and linezolid are the only two options for oral monotherapy in infections with MRSA, MSSA and GABHS.</w:t>
      </w:r>
      <w:r w:rsidRPr="00CC3AB5">
        <w:rPr>
          <w:rFonts w:ascii="Verdana" w:eastAsia="Times New Roman" w:hAnsi="Verdana" w:cs="Times New Roman"/>
          <w:color w:val="000000"/>
          <w:sz w:val="18"/>
        </w:rPr>
        <w:t> </w:t>
      </w:r>
      <w:hyperlink r:id="rId97" w:anchor="ref13" w:history="1">
        <w:r w:rsidRPr="00CC3AB5">
          <w:rPr>
            <w:rFonts w:ascii="Arial" w:eastAsia="Times New Roman" w:hAnsi="Arial" w:cs="Arial"/>
            <w:color w:val="CC6601"/>
            <w:sz w:val="17"/>
            <w:vertAlign w:val="superscript"/>
          </w:rPr>
          <w:t>[13]</w:t>
        </w:r>
      </w:hyperlink>
      <w:bookmarkEnd w:id="16"/>
    </w:p>
    <w:p w:rsidR="00CC3AB5" w:rsidRPr="00CC3AB5" w:rsidRDefault="00CC3AB5" w:rsidP="00CC3AB5">
      <w:pPr>
        <w:spacing w:after="0" w:line="240" w:lineRule="auto"/>
        <w:rPr>
          <w:rFonts w:ascii="Times New Roman" w:eastAsia="Times New Roman" w:hAnsi="Times New Roman" w:cs="Times New Roman"/>
          <w:sz w:val="24"/>
          <w:szCs w:val="24"/>
        </w:rPr>
      </w:pP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shd w:val="clear" w:color="auto" w:fill="FFFFFF"/>
        </w:rPr>
        <w:t>The above treatment protocols can be followed on outpatient basis. However, option of hospitalization should be kept open if these treatment modalities are ineffective, causing significant disease progression/ complication.</w:t>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p>
    <w:p w:rsidR="00CC3AB5" w:rsidRPr="00CC3AB5" w:rsidRDefault="00CC3AB5" w:rsidP="00CC3AB5">
      <w:pPr>
        <w:numPr>
          <w:ilvl w:val="0"/>
          <w:numId w:val="10"/>
        </w:numPr>
        <w:shd w:val="clear" w:color="auto" w:fill="FFFFFF"/>
        <w:spacing w:before="100" w:beforeAutospacing="1" w:after="100" w:afterAutospacing="1"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t>In severe suspected infection with CA-MRSA or HA-MRSA, parenteral vancomycin/ teicoplanin are the first-line therapy, followed by switch over to oral linezolid.</w:t>
      </w:r>
    </w:p>
    <w:p w:rsidR="00CC3AB5" w:rsidRPr="00CC3AB5" w:rsidRDefault="00CC3AB5" w:rsidP="00CC3AB5">
      <w:pPr>
        <w:numPr>
          <w:ilvl w:val="0"/>
          <w:numId w:val="10"/>
        </w:numPr>
        <w:shd w:val="clear" w:color="auto" w:fill="FFFFFF"/>
        <w:spacing w:before="100" w:beforeAutospacing="1" w:after="100" w:afterAutospacing="1"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t>In hospital-acquired SSTIs, piperacillin + tazobactum, with or without vancomycin/ teicoplanin, is to be used.</w:t>
      </w:r>
    </w:p>
    <w:p w:rsidR="00CC3AB5" w:rsidRPr="00CC3AB5" w:rsidRDefault="00CC3AB5" w:rsidP="00CC3AB5">
      <w:pPr>
        <w:numPr>
          <w:ilvl w:val="0"/>
          <w:numId w:val="10"/>
        </w:numPr>
        <w:shd w:val="clear" w:color="auto" w:fill="FFFFFF"/>
        <w:spacing w:before="100" w:beforeAutospacing="1" w:after="100" w:afterAutospacing="1"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t>Nosocomial Gram negative pathogens (mostly</w:t>
      </w:r>
      <w:r w:rsidRPr="00CC3AB5">
        <w:rPr>
          <w:rFonts w:ascii="Verdana" w:eastAsia="Times New Roman" w:hAnsi="Verdana" w:cs="Times New Roman"/>
          <w:color w:val="000000"/>
          <w:sz w:val="18"/>
        </w:rPr>
        <w:t> </w:t>
      </w:r>
      <w:r w:rsidRPr="00CC3AB5">
        <w:rPr>
          <w:rFonts w:ascii="Verdana" w:eastAsia="Times New Roman" w:hAnsi="Verdana" w:cs="Times New Roman"/>
          <w:i/>
          <w:iCs/>
          <w:color w:val="000000"/>
          <w:sz w:val="18"/>
          <w:szCs w:val="18"/>
        </w:rPr>
        <w:t>P. aeruginosa</w:t>
      </w:r>
      <w:r w:rsidRPr="00CC3AB5">
        <w:rPr>
          <w:rFonts w:ascii="Verdana" w:eastAsia="Times New Roman" w:hAnsi="Verdana" w:cs="Times New Roman"/>
          <w:color w:val="000000"/>
          <w:sz w:val="18"/>
          <w:szCs w:val="18"/>
        </w:rPr>
        <w:t>) can be treated with piperacillin + tazobactum. Carbapenems remain the drug of choice for ESBL producing Gram-negative organisms.</w:t>
      </w:r>
      <w:r w:rsidRPr="00CC3AB5">
        <w:rPr>
          <w:rFonts w:ascii="Verdana" w:eastAsia="Times New Roman" w:hAnsi="Verdana" w:cs="Times New Roman"/>
          <w:color w:val="000000"/>
          <w:sz w:val="18"/>
        </w:rPr>
        <w:t> </w:t>
      </w:r>
      <w:hyperlink r:id="rId98" w:anchor="ref2" w:history="1">
        <w:r w:rsidRPr="00CC3AB5">
          <w:rPr>
            <w:rFonts w:ascii="Arial" w:eastAsia="Times New Roman" w:hAnsi="Arial" w:cs="Arial"/>
            <w:color w:val="CC6601"/>
            <w:sz w:val="17"/>
            <w:vertAlign w:val="superscript"/>
          </w:rPr>
          <w:t>[2]</w:t>
        </w:r>
      </w:hyperlink>
      <w:bookmarkEnd w:id="3"/>
    </w:p>
    <w:p w:rsidR="00CC3AB5" w:rsidRPr="00CC3AB5" w:rsidRDefault="00CC3AB5" w:rsidP="00CC3AB5">
      <w:pPr>
        <w:numPr>
          <w:ilvl w:val="0"/>
          <w:numId w:val="10"/>
        </w:numPr>
        <w:shd w:val="clear" w:color="auto" w:fill="FFFFFF"/>
        <w:spacing w:before="100" w:beforeAutospacing="1" w:after="100" w:afterAutospacing="1"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t>In penicillin-allergic patients, treatment options include macrolides, clindamycin or cefazolin; third generation cephalosporin like ceftazidime and aminoglycosides; vancomycin; or linezolid - depending upon the severity of infections and the presence of risk factors.</w:t>
      </w:r>
    </w:p>
    <w:p w:rsidR="00CC3AB5" w:rsidRPr="00CC3AB5" w:rsidRDefault="00CC3AB5" w:rsidP="00CC3AB5">
      <w:pPr>
        <w:spacing w:after="0" w:line="240" w:lineRule="auto"/>
        <w:rPr>
          <w:rFonts w:ascii="Times New Roman" w:eastAsia="Times New Roman" w:hAnsi="Times New Roman" w:cs="Times New Roman"/>
          <w:sz w:val="24"/>
          <w:szCs w:val="24"/>
        </w:rPr>
      </w:pPr>
      <w:r w:rsidRPr="00CC3AB5">
        <w:rPr>
          <w:rFonts w:ascii="Verdana" w:eastAsia="Times New Roman" w:hAnsi="Verdana" w:cs="Times New Roman"/>
          <w:color w:val="000000"/>
          <w:sz w:val="18"/>
          <w:szCs w:val="18"/>
          <w:shd w:val="clear" w:color="auto" w:fill="FFFFFF"/>
        </w:rPr>
        <w:t>Empirical treatment regimens for some of the specific clinical types of SSTIs have been presented in</w:t>
      </w:r>
      <w:r w:rsidRPr="00CC3AB5">
        <w:rPr>
          <w:rFonts w:ascii="Verdana" w:eastAsia="Times New Roman" w:hAnsi="Verdana" w:cs="Times New Roman"/>
          <w:color w:val="000000"/>
          <w:sz w:val="18"/>
        </w:rPr>
        <w:t> </w:t>
      </w:r>
      <w:hyperlink r:id="rId99" w:tgtFrame="_blank" w:history="1">
        <w:r w:rsidRPr="00CC3AB5">
          <w:rPr>
            <w:rFonts w:ascii="Arial" w:eastAsia="Times New Roman" w:hAnsi="Arial" w:cs="Arial"/>
            <w:color w:val="CC6601"/>
            <w:sz w:val="17"/>
          </w:rPr>
          <w:t>[Table 3]</w:t>
        </w:r>
      </w:hyperlink>
      <w:r w:rsidRPr="00CC3AB5">
        <w:rPr>
          <w:rFonts w:ascii="Verdana" w:eastAsia="Times New Roman" w:hAnsi="Verdana" w:cs="Times New Roman"/>
          <w:color w:val="000000"/>
          <w:sz w:val="18"/>
          <w:szCs w:val="18"/>
          <w:shd w:val="clear" w:color="auto" w:fill="FFFFFF"/>
        </w:rPr>
        <w:t>.</w:t>
      </w:r>
    </w:p>
    <w:tbl>
      <w:tblPr>
        <w:tblW w:w="5000" w:type="pct"/>
        <w:tblCellSpacing w:w="7" w:type="dxa"/>
        <w:shd w:val="clear" w:color="auto" w:fill="FFFFFF"/>
        <w:tblCellMar>
          <w:top w:w="15" w:type="dxa"/>
          <w:left w:w="15" w:type="dxa"/>
          <w:bottom w:w="15" w:type="dxa"/>
          <w:right w:w="15" w:type="dxa"/>
        </w:tblCellMar>
        <w:tblLook w:val="04A0"/>
      </w:tblPr>
      <w:tblGrid>
        <w:gridCol w:w="2154"/>
        <w:gridCol w:w="7324"/>
      </w:tblGrid>
      <w:tr w:rsidR="00CC3AB5" w:rsidRPr="00CC3AB5" w:rsidTr="00CC3AB5">
        <w:trPr>
          <w:tblCellSpacing w:w="7" w:type="dxa"/>
        </w:trPr>
        <w:tc>
          <w:tcPr>
            <w:tcW w:w="0" w:type="auto"/>
            <w:shd w:val="clear" w:color="auto" w:fill="F3F3F3"/>
            <w:vAlign w:val="center"/>
            <w:hideMark/>
          </w:tcPr>
          <w:p w:rsidR="00CC3AB5" w:rsidRPr="00CC3AB5" w:rsidRDefault="00CC3AB5" w:rsidP="00CC3AB5">
            <w:pPr>
              <w:spacing w:after="0" w:line="270" w:lineRule="atLeast"/>
              <w:jc w:val="center"/>
              <w:rPr>
                <w:rFonts w:ascii="Verdana" w:eastAsia="Times New Roman" w:hAnsi="Verdana" w:cs="Times New Roman"/>
                <w:color w:val="000000"/>
                <w:sz w:val="18"/>
                <w:szCs w:val="18"/>
              </w:rPr>
            </w:pPr>
            <w:r>
              <w:rPr>
                <w:rFonts w:ascii="Verdana" w:eastAsia="Times New Roman" w:hAnsi="Verdana" w:cs="Times New Roman"/>
                <w:noProof/>
                <w:color w:val="000000"/>
                <w:sz w:val="18"/>
                <w:szCs w:val="18"/>
              </w:rPr>
              <w:drawing>
                <wp:inline distT="0" distB="0" distL="0" distR="0">
                  <wp:extent cx="1190625" cy="1428750"/>
                  <wp:effectExtent l="19050" t="0" r="9525" b="0"/>
                  <wp:docPr id="14" name="Picture 14" descr="http://www.ijdvl.com/articles/2010/76/5/images/ijdvl_2010_76_5_476_69053_t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www.ijdvl.com/articles/2010/76/5/images/ijdvl_2010_76_5_476_69053_t3.jpg"/>
                          <pic:cNvPicPr>
                            <a:picLocks noChangeAspect="1" noChangeArrowheads="1"/>
                          </pic:cNvPicPr>
                        </pic:nvPicPr>
                        <pic:blipFill>
                          <a:blip r:embed="rId100" cstate="print"/>
                          <a:srcRect/>
                          <a:stretch>
                            <a:fillRect/>
                          </a:stretch>
                        </pic:blipFill>
                        <pic:spPr bwMode="auto">
                          <a:xfrm>
                            <a:off x="0" y="0"/>
                            <a:ext cx="1190625" cy="1428750"/>
                          </a:xfrm>
                          <a:prstGeom prst="rect">
                            <a:avLst/>
                          </a:prstGeom>
                          <a:noFill/>
                          <a:ln w="9525">
                            <a:noFill/>
                            <a:miter lim="800000"/>
                            <a:headEnd/>
                            <a:tailEnd/>
                          </a:ln>
                        </pic:spPr>
                      </pic:pic>
                    </a:graphicData>
                  </a:graphic>
                </wp:inline>
              </w:drawing>
            </w:r>
          </w:p>
        </w:tc>
        <w:tc>
          <w:tcPr>
            <w:tcW w:w="0" w:type="auto"/>
            <w:shd w:val="clear" w:color="auto" w:fill="EAEAEA"/>
            <w:tcMar>
              <w:top w:w="75" w:type="dxa"/>
              <w:left w:w="75" w:type="dxa"/>
              <w:bottom w:w="75" w:type="dxa"/>
              <w:right w:w="75" w:type="dxa"/>
            </w:tcMar>
            <w:vAlign w:val="center"/>
            <w:hideMark/>
          </w:tcPr>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t>Table 3 :Empiric treatment for some skin and soft tissue infections[1-3]</w:t>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hyperlink r:id="rId101" w:tgtFrame="_blank" w:history="1">
              <w:r w:rsidRPr="00CC3AB5">
                <w:rPr>
                  <w:rFonts w:ascii="Arial" w:eastAsia="Times New Roman" w:hAnsi="Arial" w:cs="Arial"/>
                  <w:b/>
                  <w:bCs/>
                  <w:color w:val="CC6601"/>
                  <w:sz w:val="17"/>
                </w:rPr>
                <w:t>Click here to view</w:t>
              </w:r>
            </w:hyperlink>
          </w:p>
        </w:tc>
      </w:tr>
    </w:tbl>
    <w:p w:rsidR="00CC3AB5" w:rsidRPr="00CC3AB5" w:rsidRDefault="00CC3AB5" w:rsidP="00CC3AB5">
      <w:pPr>
        <w:spacing w:after="0" w:line="240" w:lineRule="auto"/>
        <w:rPr>
          <w:rFonts w:ascii="Times New Roman" w:eastAsia="Times New Roman" w:hAnsi="Times New Roman" w:cs="Times New Roman"/>
          <w:sz w:val="24"/>
          <w:szCs w:val="24"/>
        </w:rPr>
      </w:pP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p>
    <w:tbl>
      <w:tblPr>
        <w:tblW w:w="5000" w:type="pct"/>
        <w:tblCellSpacing w:w="0" w:type="dxa"/>
        <w:tblBorders>
          <w:top w:val="single" w:sz="6" w:space="0" w:color="F5E1B4"/>
          <w:left w:val="single" w:sz="6" w:space="0" w:color="F5E1B4"/>
          <w:bottom w:val="single" w:sz="6" w:space="0" w:color="F5E1B4"/>
          <w:right w:val="single" w:sz="6" w:space="0" w:color="F5E1B4"/>
        </w:tblBorders>
        <w:shd w:val="clear" w:color="auto" w:fill="FBF3E3"/>
        <w:tblCellMar>
          <w:left w:w="0" w:type="dxa"/>
          <w:right w:w="0" w:type="dxa"/>
        </w:tblCellMar>
        <w:tblLook w:val="04A0"/>
      </w:tblPr>
      <w:tblGrid>
        <w:gridCol w:w="7835"/>
        <w:gridCol w:w="146"/>
        <w:gridCol w:w="1409"/>
      </w:tblGrid>
      <w:tr w:rsidR="00CC3AB5" w:rsidRPr="00CC3AB5" w:rsidTr="00CC3AB5">
        <w:trPr>
          <w:tblCellSpacing w:w="0" w:type="dxa"/>
        </w:trPr>
        <w:tc>
          <w:tcPr>
            <w:tcW w:w="0" w:type="auto"/>
            <w:shd w:val="clear" w:color="auto" w:fill="FBF3E3"/>
            <w:vAlign w:val="center"/>
            <w:hideMark/>
          </w:tcPr>
          <w:p w:rsidR="00CC3AB5" w:rsidRPr="00CC3AB5" w:rsidRDefault="00CC3AB5" w:rsidP="00CC3AB5">
            <w:pPr>
              <w:spacing w:after="0" w:line="270" w:lineRule="atLeast"/>
              <w:rPr>
                <w:rFonts w:ascii="Verdana" w:eastAsia="Times New Roman" w:hAnsi="Verdana" w:cs="Times New Roman"/>
                <w:b/>
                <w:bCs/>
                <w:color w:val="004080"/>
                <w:sz w:val="21"/>
                <w:szCs w:val="21"/>
              </w:rPr>
            </w:pPr>
            <w:bookmarkStart w:id="51" w:name="Treatment_of_Colonization"/>
            <w:bookmarkEnd w:id="51"/>
            <w:r w:rsidRPr="00CC3AB5">
              <w:rPr>
                <w:rFonts w:ascii="Verdana" w:eastAsia="Times New Roman" w:hAnsi="Verdana" w:cs="Times New Roman"/>
                <w:b/>
                <w:bCs/>
                <w:color w:val="004080"/>
                <w:sz w:val="21"/>
                <w:szCs w:val="21"/>
              </w:rPr>
              <w:t>  Treatment of Colonization</w:t>
            </w:r>
          </w:p>
        </w:tc>
        <w:tc>
          <w:tcPr>
            <w:tcW w:w="0" w:type="auto"/>
            <w:shd w:val="clear" w:color="auto" w:fill="FBF3E3"/>
            <w:vAlign w:val="center"/>
            <w:hideMark/>
          </w:tcPr>
          <w:p w:rsidR="00CC3AB5" w:rsidRPr="00CC3AB5" w:rsidRDefault="00CC3AB5" w:rsidP="00CC3AB5">
            <w:pPr>
              <w:spacing w:after="0" w:line="270" w:lineRule="atLeast"/>
              <w:jc w:val="right"/>
              <w:rPr>
                <w:rFonts w:ascii="Verdana" w:eastAsia="Times New Roman" w:hAnsi="Verdana" w:cs="Times New Roman"/>
                <w:color w:val="7E7E7E"/>
                <w:sz w:val="17"/>
                <w:szCs w:val="17"/>
              </w:rPr>
            </w:pPr>
            <w:r w:rsidRPr="00CC3AB5">
              <w:rPr>
                <w:rFonts w:ascii="Verdana" w:eastAsia="Times New Roman" w:hAnsi="Verdana" w:cs="Times New Roman"/>
                <w:color w:val="7E7E7E"/>
                <w:sz w:val="17"/>
                <w:szCs w:val="17"/>
              </w:rPr>
              <w:t> </w:t>
            </w:r>
          </w:p>
        </w:tc>
        <w:tc>
          <w:tcPr>
            <w:tcW w:w="750" w:type="pct"/>
            <w:shd w:val="clear" w:color="auto" w:fill="FBF3E3"/>
            <w:vAlign w:val="center"/>
            <w:hideMark/>
          </w:tcPr>
          <w:p w:rsidR="00CC3AB5" w:rsidRPr="00CC3AB5" w:rsidRDefault="00CC3AB5" w:rsidP="00CC3AB5">
            <w:pPr>
              <w:spacing w:after="0" w:line="270" w:lineRule="atLeast"/>
              <w:jc w:val="right"/>
              <w:rPr>
                <w:rFonts w:ascii="Verdana" w:eastAsia="Times New Roman" w:hAnsi="Verdana" w:cs="Times New Roman"/>
                <w:color w:val="7E7E7E"/>
                <w:sz w:val="17"/>
                <w:szCs w:val="17"/>
              </w:rPr>
            </w:pPr>
            <w:r>
              <w:rPr>
                <w:rFonts w:ascii="Arial" w:eastAsia="Times New Roman" w:hAnsi="Arial" w:cs="Arial"/>
                <w:noProof/>
                <w:color w:val="004080"/>
                <w:sz w:val="18"/>
                <w:szCs w:val="18"/>
              </w:rPr>
              <w:drawing>
                <wp:inline distT="0" distB="0" distL="0" distR="0">
                  <wp:extent cx="123825" cy="123825"/>
                  <wp:effectExtent l="19050" t="0" r="9525" b="0"/>
                  <wp:docPr id="15" name="Picture 15" descr="Top">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Top">
                            <a:hlinkClick r:id="rId12"/>
                          </pic:cNvPr>
                          <pic:cNvPicPr>
                            <a:picLocks noChangeAspect="1" noChangeArrowheads="1"/>
                          </pic:cNvPicPr>
                        </pic:nvPicPr>
                        <pic:blipFill>
                          <a:blip r:embed="rId13"/>
                          <a:srcRect/>
                          <a:stretch>
                            <a:fillRect/>
                          </a:stretch>
                        </pic:blipFill>
                        <pic:spPr bwMode="auto">
                          <a:xfrm>
                            <a:off x="0" y="0"/>
                            <a:ext cx="123825" cy="123825"/>
                          </a:xfrm>
                          <a:prstGeom prst="rect">
                            <a:avLst/>
                          </a:prstGeom>
                          <a:noFill/>
                          <a:ln w="9525">
                            <a:noFill/>
                            <a:miter lim="800000"/>
                            <a:headEnd/>
                            <a:tailEnd/>
                          </a:ln>
                        </pic:spPr>
                      </pic:pic>
                    </a:graphicData>
                  </a:graphic>
                </wp:inline>
              </w:drawing>
            </w:r>
          </w:p>
        </w:tc>
      </w:tr>
    </w:tbl>
    <w:p w:rsidR="00CC3AB5" w:rsidRPr="00CC3AB5" w:rsidRDefault="00CC3AB5" w:rsidP="00CC3AB5">
      <w:pPr>
        <w:spacing w:after="0" w:line="240" w:lineRule="auto"/>
        <w:rPr>
          <w:rFonts w:ascii="Times New Roman" w:eastAsia="Times New Roman" w:hAnsi="Times New Roman" w:cs="Times New Roman"/>
          <w:sz w:val="24"/>
          <w:szCs w:val="24"/>
        </w:rPr>
      </w:pP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shd w:val="clear" w:color="auto" w:fill="FFFFFF"/>
        </w:rPr>
        <w:t>Anterior nares (30%-70%), axillae and perineum are the classical sites of colonization by</w:t>
      </w:r>
      <w:r w:rsidRPr="00CC3AB5">
        <w:rPr>
          <w:rFonts w:ascii="Verdana" w:eastAsia="Times New Roman" w:hAnsi="Verdana" w:cs="Times New Roman"/>
          <w:color w:val="000000"/>
          <w:sz w:val="18"/>
        </w:rPr>
        <w:t> </w:t>
      </w:r>
      <w:r w:rsidRPr="00CC3AB5">
        <w:rPr>
          <w:rFonts w:ascii="Verdana" w:eastAsia="Times New Roman" w:hAnsi="Verdana" w:cs="Times New Roman"/>
          <w:i/>
          <w:iCs/>
          <w:color w:val="000000"/>
          <w:sz w:val="18"/>
          <w:szCs w:val="18"/>
          <w:shd w:val="clear" w:color="auto" w:fill="FFFFFF"/>
        </w:rPr>
        <w:t>S. aureus.</w:t>
      </w:r>
      <w:hyperlink r:id="rId102" w:anchor="ref14" w:history="1">
        <w:r w:rsidRPr="00CC3AB5">
          <w:rPr>
            <w:rFonts w:ascii="Arial" w:eastAsia="Times New Roman" w:hAnsi="Arial" w:cs="Arial"/>
            <w:i/>
            <w:iCs/>
            <w:color w:val="CC6601"/>
            <w:sz w:val="17"/>
          </w:rPr>
          <w:t>[14]</w:t>
        </w:r>
      </w:hyperlink>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In neonates, in addition to the above sites, periorbital region, umbilical stump and peri-umbilical region are colonized.</w:t>
      </w:r>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shd w:val="clear" w:color="auto" w:fill="FFFFFF"/>
        </w:rPr>
        <w:t>Anterior nares is the primary site for colonization of MRSA, and such colonization is not necessarily associated with active infection.</w:t>
      </w:r>
      <w:r w:rsidRPr="00CC3AB5">
        <w:rPr>
          <w:rFonts w:ascii="Verdana" w:eastAsia="Times New Roman" w:hAnsi="Verdana" w:cs="Times New Roman"/>
          <w:color w:val="000000"/>
          <w:sz w:val="18"/>
        </w:rPr>
        <w:t> </w:t>
      </w:r>
      <w:hyperlink r:id="rId103" w:anchor="ref9" w:history="1">
        <w:r w:rsidRPr="00CC3AB5">
          <w:rPr>
            <w:rFonts w:ascii="Arial" w:eastAsia="Times New Roman" w:hAnsi="Arial" w:cs="Arial"/>
            <w:color w:val="CC6601"/>
            <w:sz w:val="17"/>
            <w:vertAlign w:val="superscript"/>
          </w:rPr>
          <w:t>[9]</w:t>
        </w:r>
      </w:hyperlink>
      <w:bookmarkEnd w:id="12"/>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 xml:space="preserve">However, various study results have shown that people colonized </w:t>
      </w:r>
      <w:r w:rsidRPr="00CC3AB5">
        <w:rPr>
          <w:rFonts w:ascii="Verdana" w:eastAsia="Times New Roman" w:hAnsi="Verdana" w:cs="Times New Roman"/>
          <w:color w:val="000000"/>
          <w:sz w:val="18"/>
          <w:szCs w:val="18"/>
          <w:shd w:val="clear" w:color="auto" w:fill="FFFFFF"/>
        </w:rPr>
        <w:lastRenderedPageBreak/>
        <w:t>with</w:t>
      </w:r>
      <w:r w:rsidRPr="00CC3AB5">
        <w:rPr>
          <w:rFonts w:ascii="Verdana" w:eastAsia="Times New Roman" w:hAnsi="Verdana" w:cs="Times New Roman"/>
          <w:color w:val="000000"/>
          <w:sz w:val="18"/>
        </w:rPr>
        <w:t> </w:t>
      </w:r>
      <w:r w:rsidRPr="00CC3AB5">
        <w:rPr>
          <w:rFonts w:ascii="Verdana" w:eastAsia="Times New Roman" w:hAnsi="Verdana" w:cs="Times New Roman"/>
          <w:i/>
          <w:iCs/>
          <w:color w:val="000000"/>
          <w:sz w:val="18"/>
          <w:szCs w:val="18"/>
          <w:shd w:val="clear" w:color="auto" w:fill="FFFFFF"/>
        </w:rPr>
        <w:t>S. aureus</w:t>
      </w:r>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carry a greater chance of subsequent infection with this organism.</w:t>
      </w:r>
      <w:r w:rsidRPr="00CC3AB5">
        <w:rPr>
          <w:rFonts w:ascii="Verdana" w:eastAsia="Times New Roman" w:hAnsi="Verdana" w:cs="Times New Roman"/>
          <w:color w:val="000000"/>
          <w:sz w:val="18"/>
        </w:rPr>
        <w:t> </w:t>
      </w:r>
      <w:bookmarkStart w:id="52" w:name="ft42"/>
      <w:r w:rsidRPr="00CC3AB5">
        <w:rPr>
          <w:rFonts w:ascii="Verdana" w:eastAsia="Times New Roman" w:hAnsi="Verdana" w:cs="Times New Roman"/>
          <w:color w:val="000000"/>
          <w:sz w:val="24"/>
          <w:szCs w:val="24"/>
          <w:shd w:val="clear" w:color="auto" w:fill="FFFFFF"/>
          <w:vertAlign w:val="superscript"/>
        </w:rPr>
        <w:fldChar w:fldCharType="begin"/>
      </w:r>
      <w:r w:rsidRPr="00CC3AB5">
        <w:rPr>
          <w:rFonts w:ascii="Verdana" w:eastAsia="Times New Roman" w:hAnsi="Verdana" w:cs="Times New Roman"/>
          <w:color w:val="000000"/>
          <w:sz w:val="24"/>
          <w:szCs w:val="24"/>
          <w:shd w:val="clear" w:color="auto" w:fill="FFFFFF"/>
          <w:vertAlign w:val="superscript"/>
        </w:rPr>
        <w:instrText xml:space="preserve"> HYPERLINK "http://www.ijdvl.com/article.asp?issn=0378-6323;year=2010;volume=76;issue=5;spage=476;epage=488;aulast=Palit" \l "ref42" </w:instrText>
      </w:r>
      <w:r w:rsidRPr="00CC3AB5">
        <w:rPr>
          <w:rFonts w:ascii="Verdana" w:eastAsia="Times New Roman" w:hAnsi="Verdana" w:cs="Times New Roman"/>
          <w:color w:val="000000"/>
          <w:sz w:val="24"/>
          <w:szCs w:val="24"/>
          <w:shd w:val="clear" w:color="auto" w:fill="FFFFFF"/>
          <w:vertAlign w:val="superscript"/>
        </w:rPr>
        <w:fldChar w:fldCharType="separate"/>
      </w:r>
      <w:r w:rsidRPr="00CC3AB5">
        <w:rPr>
          <w:rFonts w:ascii="Arial" w:eastAsia="Times New Roman" w:hAnsi="Arial" w:cs="Arial"/>
          <w:color w:val="CC6601"/>
          <w:sz w:val="17"/>
          <w:vertAlign w:val="superscript"/>
        </w:rPr>
        <w:t>[42]</w:t>
      </w:r>
      <w:r w:rsidRPr="00CC3AB5">
        <w:rPr>
          <w:rFonts w:ascii="Verdana" w:eastAsia="Times New Roman" w:hAnsi="Verdana" w:cs="Times New Roman"/>
          <w:color w:val="000000"/>
          <w:sz w:val="24"/>
          <w:szCs w:val="24"/>
          <w:shd w:val="clear" w:color="auto" w:fill="FFFFFF"/>
          <w:vertAlign w:val="superscript"/>
        </w:rPr>
        <w:fldChar w:fldCharType="end"/>
      </w:r>
      <w:bookmarkEnd w:id="52"/>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Though routine screening and treatment of carriage sites are not recommended, in children with recurrent CA-MRSA infection, culture for nasal carriage should be considered.</w:t>
      </w:r>
      <w:r w:rsidRPr="00CC3AB5">
        <w:rPr>
          <w:rFonts w:ascii="Verdana" w:eastAsia="Times New Roman" w:hAnsi="Verdana" w:cs="Times New Roman"/>
          <w:color w:val="000000"/>
          <w:sz w:val="18"/>
        </w:rPr>
        <w:t> </w:t>
      </w:r>
      <w:hyperlink r:id="rId104" w:anchor="ref14" w:history="1">
        <w:r w:rsidRPr="00CC3AB5">
          <w:rPr>
            <w:rFonts w:ascii="Arial" w:eastAsia="Times New Roman" w:hAnsi="Arial" w:cs="Arial"/>
            <w:color w:val="CC6601"/>
            <w:sz w:val="17"/>
            <w:vertAlign w:val="superscript"/>
          </w:rPr>
          <w:t>[14]</w:t>
        </w:r>
      </w:hyperlink>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In an Indian study,</w:t>
      </w:r>
      <w:r w:rsidRPr="00CC3AB5">
        <w:rPr>
          <w:rFonts w:ascii="Verdana" w:eastAsia="Times New Roman" w:hAnsi="Verdana" w:cs="Times New Roman"/>
          <w:color w:val="000000"/>
          <w:sz w:val="18"/>
        </w:rPr>
        <w:t> </w:t>
      </w:r>
      <w:r w:rsidRPr="00CC3AB5">
        <w:rPr>
          <w:rFonts w:ascii="Verdana" w:eastAsia="Times New Roman" w:hAnsi="Verdana" w:cs="Times New Roman"/>
          <w:i/>
          <w:iCs/>
          <w:color w:val="000000"/>
          <w:sz w:val="18"/>
          <w:szCs w:val="18"/>
          <w:shd w:val="clear" w:color="auto" w:fill="FFFFFF"/>
        </w:rPr>
        <w:t>S. aureus</w:t>
      </w:r>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colonization of the anterior nares was observed in 54.4% of cases, 11.8% of which were MRSA.</w:t>
      </w:r>
      <w:r w:rsidRPr="00CC3AB5">
        <w:rPr>
          <w:rFonts w:ascii="Verdana" w:eastAsia="Times New Roman" w:hAnsi="Verdana" w:cs="Times New Roman"/>
          <w:color w:val="000000"/>
          <w:sz w:val="18"/>
        </w:rPr>
        <w:t> </w:t>
      </w:r>
      <w:hyperlink r:id="rId105" w:anchor="ref8" w:history="1">
        <w:r w:rsidRPr="00CC3AB5">
          <w:rPr>
            <w:rFonts w:ascii="Arial" w:eastAsia="Times New Roman" w:hAnsi="Arial" w:cs="Arial"/>
            <w:color w:val="CC6601"/>
            <w:sz w:val="17"/>
            <w:vertAlign w:val="superscript"/>
          </w:rPr>
          <w:t>[8]</w:t>
        </w:r>
      </w:hyperlink>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Antibiograms of clinical isolates of</w:t>
      </w:r>
      <w:r w:rsidRPr="00CC3AB5">
        <w:rPr>
          <w:rFonts w:ascii="Verdana" w:eastAsia="Times New Roman" w:hAnsi="Verdana" w:cs="Times New Roman"/>
          <w:color w:val="000000"/>
          <w:sz w:val="18"/>
        </w:rPr>
        <w:t> </w:t>
      </w:r>
      <w:r w:rsidRPr="00CC3AB5">
        <w:rPr>
          <w:rFonts w:ascii="Verdana" w:eastAsia="Times New Roman" w:hAnsi="Verdana" w:cs="Times New Roman"/>
          <w:i/>
          <w:iCs/>
          <w:color w:val="000000"/>
          <w:sz w:val="18"/>
          <w:szCs w:val="18"/>
          <w:shd w:val="clear" w:color="auto" w:fill="FFFFFF"/>
        </w:rPr>
        <w:t>S. aureus</w:t>
      </w:r>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matched with nasal isolates in 49% of cases in the above quoted study.</w:t>
      </w:r>
      <w:r w:rsidRPr="00CC3AB5">
        <w:rPr>
          <w:rFonts w:ascii="Verdana" w:eastAsia="Times New Roman" w:hAnsi="Verdana" w:cs="Times New Roman"/>
          <w:color w:val="000000"/>
          <w:sz w:val="18"/>
        </w:rPr>
        <w:t> </w:t>
      </w:r>
      <w:hyperlink r:id="rId106" w:anchor="ref8" w:history="1">
        <w:r w:rsidRPr="00CC3AB5">
          <w:rPr>
            <w:rFonts w:ascii="Arial" w:eastAsia="Times New Roman" w:hAnsi="Arial" w:cs="Arial"/>
            <w:color w:val="CC6601"/>
            <w:sz w:val="17"/>
            <w:vertAlign w:val="superscript"/>
          </w:rPr>
          <w:t>[8]</w:t>
        </w:r>
      </w:hyperlink>
      <w:bookmarkEnd w:id="11"/>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However, in a recent study, significant discordance was found between the strains of</w:t>
      </w:r>
      <w:r w:rsidRPr="00CC3AB5">
        <w:rPr>
          <w:rFonts w:ascii="Verdana" w:eastAsia="Times New Roman" w:hAnsi="Verdana" w:cs="Times New Roman"/>
          <w:color w:val="000000"/>
          <w:sz w:val="18"/>
        </w:rPr>
        <w:t> </w:t>
      </w:r>
      <w:r w:rsidRPr="00CC3AB5">
        <w:rPr>
          <w:rFonts w:ascii="Verdana" w:eastAsia="Times New Roman" w:hAnsi="Verdana" w:cs="Times New Roman"/>
          <w:i/>
          <w:iCs/>
          <w:color w:val="000000"/>
          <w:sz w:val="18"/>
          <w:szCs w:val="18"/>
          <w:shd w:val="clear" w:color="auto" w:fill="FFFFFF"/>
        </w:rPr>
        <w:t>S. aureus</w:t>
      </w:r>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isolated from the sites of SSTIs and nasal colonization; and in the authors' opinion, recurrences of SSTIs were common but unrelated to the patients' baseline status of nasal colonization with MRSA.</w:t>
      </w:r>
      <w:r w:rsidRPr="00CC3AB5">
        <w:rPr>
          <w:rFonts w:ascii="Verdana" w:eastAsia="Times New Roman" w:hAnsi="Verdana" w:cs="Times New Roman"/>
          <w:color w:val="000000"/>
          <w:sz w:val="18"/>
        </w:rPr>
        <w:t> </w:t>
      </w:r>
      <w:bookmarkStart w:id="53" w:name="ft43"/>
      <w:r w:rsidRPr="00CC3AB5">
        <w:rPr>
          <w:rFonts w:ascii="Verdana" w:eastAsia="Times New Roman" w:hAnsi="Verdana" w:cs="Times New Roman"/>
          <w:color w:val="000000"/>
          <w:sz w:val="24"/>
          <w:szCs w:val="24"/>
          <w:shd w:val="clear" w:color="auto" w:fill="FFFFFF"/>
          <w:vertAlign w:val="superscript"/>
        </w:rPr>
        <w:fldChar w:fldCharType="begin"/>
      </w:r>
      <w:r w:rsidRPr="00CC3AB5">
        <w:rPr>
          <w:rFonts w:ascii="Verdana" w:eastAsia="Times New Roman" w:hAnsi="Verdana" w:cs="Times New Roman"/>
          <w:color w:val="000000"/>
          <w:sz w:val="24"/>
          <w:szCs w:val="24"/>
          <w:shd w:val="clear" w:color="auto" w:fill="FFFFFF"/>
          <w:vertAlign w:val="superscript"/>
        </w:rPr>
        <w:instrText xml:space="preserve"> HYPERLINK "http://www.ijdvl.com/article.asp?issn=0378-6323;year=2010;volume=76;issue=5;spage=476;epage=488;aulast=Palit" \l "ref43" </w:instrText>
      </w:r>
      <w:r w:rsidRPr="00CC3AB5">
        <w:rPr>
          <w:rFonts w:ascii="Verdana" w:eastAsia="Times New Roman" w:hAnsi="Verdana" w:cs="Times New Roman"/>
          <w:color w:val="000000"/>
          <w:sz w:val="24"/>
          <w:szCs w:val="24"/>
          <w:shd w:val="clear" w:color="auto" w:fill="FFFFFF"/>
          <w:vertAlign w:val="superscript"/>
        </w:rPr>
        <w:fldChar w:fldCharType="separate"/>
      </w:r>
      <w:r w:rsidRPr="00CC3AB5">
        <w:rPr>
          <w:rFonts w:ascii="Arial" w:eastAsia="Times New Roman" w:hAnsi="Arial" w:cs="Arial"/>
          <w:color w:val="CC6601"/>
          <w:sz w:val="17"/>
          <w:vertAlign w:val="superscript"/>
        </w:rPr>
        <w:t>[43]</w:t>
      </w:r>
      <w:r w:rsidRPr="00CC3AB5">
        <w:rPr>
          <w:rFonts w:ascii="Verdana" w:eastAsia="Times New Roman" w:hAnsi="Verdana" w:cs="Times New Roman"/>
          <w:color w:val="000000"/>
          <w:sz w:val="24"/>
          <w:szCs w:val="24"/>
          <w:shd w:val="clear" w:color="auto" w:fill="FFFFFF"/>
          <w:vertAlign w:val="superscript"/>
        </w:rPr>
        <w:fldChar w:fldCharType="end"/>
      </w:r>
      <w:bookmarkEnd w:id="53"/>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shd w:val="clear" w:color="auto" w:fill="FFFFFF"/>
        </w:rPr>
        <w:t>Treatment of only nasal carriage has little effect, and all carriage sites should be treated together.</w:t>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r w:rsidRPr="00CC3AB5">
        <w:rPr>
          <w:rFonts w:ascii="Verdana" w:eastAsia="Times New Roman" w:hAnsi="Verdana" w:cs="Times New Roman"/>
          <w:b/>
          <w:bCs/>
          <w:color w:val="000000"/>
          <w:sz w:val="18"/>
          <w:szCs w:val="18"/>
          <w:shd w:val="clear" w:color="auto" w:fill="FFFFFF"/>
        </w:rPr>
        <w:t>Oral</w:t>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shd w:val="clear" w:color="auto" w:fill="FFFFFF"/>
        </w:rPr>
        <w:t>Low-dose oral clindamycin has been used for 3 months to prevent colonization and recurrent bacterial infections in non-hospitalized patients with documented recurrent infections with MSSA.</w:t>
      </w:r>
      <w:r w:rsidRPr="00CC3AB5">
        <w:rPr>
          <w:rFonts w:ascii="Verdana" w:eastAsia="Times New Roman" w:hAnsi="Verdana" w:cs="Times New Roman"/>
          <w:color w:val="000000"/>
          <w:sz w:val="18"/>
        </w:rPr>
        <w:t> </w:t>
      </w:r>
      <w:bookmarkStart w:id="54" w:name="ft44"/>
      <w:r w:rsidRPr="00CC3AB5">
        <w:rPr>
          <w:rFonts w:ascii="Verdana" w:eastAsia="Times New Roman" w:hAnsi="Verdana" w:cs="Times New Roman"/>
          <w:color w:val="000000"/>
          <w:sz w:val="24"/>
          <w:szCs w:val="24"/>
          <w:shd w:val="clear" w:color="auto" w:fill="FFFFFF"/>
          <w:vertAlign w:val="superscript"/>
        </w:rPr>
        <w:fldChar w:fldCharType="begin"/>
      </w:r>
      <w:r w:rsidRPr="00CC3AB5">
        <w:rPr>
          <w:rFonts w:ascii="Verdana" w:eastAsia="Times New Roman" w:hAnsi="Verdana" w:cs="Times New Roman"/>
          <w:color w:val="000000"/>
          <w:sz w:val="24"/>
          <w:szCs w:val="24"/>
          <w:shd w:val="clear" w:color="auto" w:fill="FFFFFF"/>
          <w:vertAlign w:val="superscript"/>
        </w:rPr>
        <w:instrText xml:space="preserve"> HYPERLINK "http://www.ijdvl.com/article.asp?issn=0378-6323;year=2010;volume=76;issue=5;spage=476;epage=488;aulast=Palit" \l "ref44" </w:instrText>
      </w:r>
      <w:r w:rsidRPr="00CC3AB5">
        <w:rPr>
          <w:rFonts w:ascii="Verdana" w:eastAsia="Times New Roman" w:hAnsi="Verdana" w:cs="Times New Roman"/>
          <w:color w:val="000000"/>
          <w:sz w:val="24"/>
          <w:szCs w:val="24"/>
          <w:shd w:val="clear" w:color="auto" w:fill="FFFFFF"/>
          <w:vertAlign w:val="superscript"/>
        </w:rPr>
        <w:fldChar w:fldCharType="separate"/>
      </w:r>
      <w:r w:rsidRPr="00CC3AB5">
        <w:rPr>
          <w:rFonts w:ascii="Arial" w:eastAsia="Times New Roman" w:hAnsi="Arial" w:cs="Arial"/>
          <w:color w:val="CC6601"/>
          <w:sz w:val="17"/>
          <w:vertAlign w:val="superscript"/>
        </w:rPr>
        <w:t>[44]</w:t>
      </w:r>
      <w:r w:rsidRPr="00CC3AB5">
        <w:rPr>
          <w:rFonts w:ascii="Verdana" w:eastAsia="Times New Roman" w:hAnsi="Verdana" w:cs="Times New Roman"/>
          <w:color w:val="000000"/>
          <w:sz w:val="24"/>
          <w:szCs w:val="24"/>
          <w:shd w:val="clear" w:color="auto" w:fill="FFFFFF"/>
          <w:vertAlign w:val="superscript"/>
        </w:rPr>
        <w:fldChar w:fldCharType="end"/>
      </w:r>
      <w:bookmarkEnd w:id="54"/>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However, compliance with such regimen may be poor, and drug resistance may develop easily. In India, prolonged use of clindamycin may turn out to be costly.</w:t>
      </w:r>
      <w:r w:rsidRPr="00CC3AB5">
        <w:rPr>
          <w:rFonts w:ascii="Verdana" w:eastAsia="Times New Roman" w:hAnsi="Verdana" w:cs="Times New Roman"/>
          <w:color w:val="000000"/>
          <w:sz w:val="18"/>
        </w:rPr>
        <w:t> </w:t>
      </w:r>
      <w:r w:rsidRPr="00CC3AB5">
        <w:rPr>
          <w:rFonts w:ascii="Verdana" w:eastAsia="Times New Roman" w:hAnsi="Verdana" w:cs="Times New Roman"/>
          <w:b/>
          <w:bCs/>
          <w:color w:val="000000"/>
          <w:sz w:val="18"/>
          <w:szCs w:val="18"/>
          <w:shd w:val="clear" w:color="auto" w:fill="FFFFFF"/>
        </w:rPr>
        <w:br/>
      </w:r>
      <w:r w:rsidRPr="00CC3AB5">
        <w:rPr>
          <w:rFonts w:ascii="Verdana" w:eastAsia="Times New Roman" w:hAnsi="Verdana" w:cs="Times New Roman"/>
          <w:b/>
          <w:bCs/>
          <w:color w:val="000000"/>
          <w:sz w:val="18"/>
          <w:szCs w:val="18"/>
          <w:shd w:val="clear" w:color="auto" w:fill="FFFFFF"/>
        </w:rPr>
        <w:br/>
        <w:t>Topical</w:t>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shd w:val="clear" w:color="auto" w:fill="FFFFFF"/>
        </w:rPr>
        <w:t>Application of topical mupirocin in nasal vestibule (up to tip) twice daily for 5 days/ month for consecutive 3 months has been used successfully.</w:t>
      </w:r>
      <w:r w:rsidRPr="00CC3AB5">
        <w:rPr>
          <w:rFonts w:ascii="Verdana" w:eastAsia="Times New Roman" w:hAnsi="Verdana" w:cs="Times New Roman"/>
          <w:color w:val="000000"/>
          <w:sz w:val="18"/>
        </w:rPr>
        <w:t> </w:t>
      </w:r>
      <w:bookmarkStart w:id="55" w:name="ft45"/>
      <w:r w:rsidRPr="00CC3AB5">
        <w:rPr>
          <w:rFonts w:ascii="Verdana" w:eastAsia="Times New Roman" w:hAnsi="Verdana" w:cs="Times New Roman"/>
          <w:color w:val="000000"/>
          <w:sz w:val="24"/>
          <w:szCs w:val="24"/>
          <w:shd w:val="clear" w:color="auto" w:fill="FFFFFF"/>
          <w:vertAlign w:val="superscript"/>
        </w:rPr>
        <w:fldChar w:fldCharType="begin"/>
      </w:r>
      <w:r w:rsidRPr="00CC3AB5">
        <w:rPr>
          <w:rFonts w:ascii="Verdana" w:eastAsia="Times New Roman" w:hAnsi="Verdana" w:cs="Times New Roman"/>
          <w:color w:val="000000"/>
          <w:sz w:val="24"/>
          <w:szCs w:val="24"/>
          <w:shd w:val="clear" w:color="auto" w:fill="FFFFFF"/>
          <w:vertAlign w:val="superscript"/>
        </w:rPr>
        <w:instrText xml:space="preserve"> HYPERLINK "http://www.ijdvl.com/article.asp?issn=0378-6323;year=2010;volume=76;issue=5;spage=476;epage=488;aulast=Palit" \l "ref45" </w:instrText>
      </w:r>
      <w:r w:rsidRPr="00CC3AB5">
        <w:rPr>
          <w:rFonts w:ascii="Verdana" w:eastAsia="Times New Roman" w:hAnsi="Verdana" w:cs="Times New Roman"/>
          <w:color w:val="000000"/>
          <w:sz w:val="24"/>
          <w:szCs w:val="24"/>
          <w:shd w:val="clear" w:color="auto" w:fill="FFFFFF"/>
          <w:vertAlign w:val="superscript"/>
        </w:rPr>
        <w:fldChar w:fldCharType="separate"/>
      </w:r>
      <w:r w:rsidRPr="00CC3AB5">
        <w:rPr>
          <w:rFonts w:ascii="Arial" w:eastAsia="Times New Roman" w:hAnsi="Arial" w:cs="Arial"/>
          <w:color w:val="CC6601"/>
          <w:sz w:val="17"/>
          <w:vertAlign w:val="superscript"/>
        </w:rPr>
        <w:t>[45]</w:t>
      </w:r>
      <w:r w:rsidRPr="00CC3AB5">
        <w:rPr>
          <w:rFonts w:ascii="Verdana" w:eastAsia="Times New Roman" w:hAnsi="Verdana" w:cs="Times New Roman"/>
          <w:color w:val="000000"/>
          <w:sz w:val="24"/>
          <w:szCs w:val="24"/>
          <w:shd w:val="clear" w:color="auto" w:fill="FFFFFF"/>
          <w:vertAlign w:val="superscript"/>
        </w:rPr>
        <w:fldChar w:fldCharType="end"/>
      </w:r>
      <w:bookmarkEnd w:id="55"/>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Some authors have found a 6 week course of topical mupirocin to the nares to be effective in eliminating MRSA carriage;</w:t>
      </w:r>
      <w:r w:rsidRPr="00CC3AB5">
        <w:rPr>
          <w:rFonts w:ascii="Verdana" w:eastAsia="Times New Roman" w:hAnsi="Verdana" w:cs="Times New Roman"/>
          <w:color w:val="000000"/>
          <w:sz w:val="18"/>
        </w:rPr>
        <w:t> </w:t>
      </w:r>
      <w:hyperlink r:id="rId107" w:anchor="ref12" w:history="1">
        <w:r w:rsidRPr="00CC3AB5">
          <w:rPr>
            <w:rFonts w:ascii="Arial" w:eastAsia="Times New Roman" w:hAnsi="Arial" w:cs="Arial"/>
            <w:color w:val="CC6601"/>
            <w:sz w:val="17"/>
            <w:vertAlign w:val="superscript"/>
          </w:rPr>
          <w:t>[12]</w:t>
        </w:r>
      </w:hyperlink>
      <w:bookmarkEnd w:id="15"/>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one Indian study has used this regimen in children with success.</w:t>
      </w:r>
      <w:r w:rsidRPr="00CC3AB5">
        <w:rPr>
          <w:rFonts w:ascii="Verdana" w:eastAsia="Times New Roman" w:hAnsi="Verdana" w:cs="Times New Roman"/>
          <w:color w:val="000000"/>
          <w:sz w:val="18"/>
        </w:rPr>
        <w:t> </w:t>
      </w:r>
      <w:hyperlink r:id="rId108" w:anchor="ref16" w:history="1">
        <w:r w:rsidRPr="00CC3AB5">
          <w:rPr>
            <w:rFonts w:ascii="Arial" w:eastAsia="Times New Roman" w:hAnsi="Arial" w:cs="Arial"/>
            <w:color w:val="CC6601"/>
            <w:sz w:val="17"/>
            <w:vertAlign w:val="superscript"/>
          </w:rPr>
          <w:t>[16]</w:t>
        </w:r>
      </w:hyperlink>
      <w:bookmarkEnd w:id="19"/>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shd w:val="clear" w:color="auto" w:fill="FFFFFF"/>
        </w:rPr>
        <w:t>The mupirocin formulation for nasal application is its calcium salt in white soft paraffin/ Softisan 649 base, which makes it less irritant on mucosa.</w:t>
      </w:r>
      <w:r w:rsidRPr="00CC3AB5">
        <w:rPr>
          <w:rFonts w:ascii="Verdana" w:eastAsia="Times New Roman" w:hAnsi="Verdana" w:cs="Times New Roman"/>
          <w:color w:val="000000"/>
          <w:sz w:val="18"/>
        </w:rPr>
        <w:t> </w:t>
      </w:r>
      <w:hyperlink r:id="rId109" w:anchor="ref36" w:history="1">
        <w:r w:rsidRPr="00CC3AB5">
          <w:rPr>
            <w:rFonts w:ascii="Arial" w:eastAsia="Times New Roman" w:hAnsi="Arial" w:cs="Arial"/>
            <w:color w:val="CC6601"/>
            <w:sz w:val="17"/>
            <w:vertAlign w:val="superscript"/>
          </w:rPr>
          <w:t>[36]</w:t>
        </w:r>
      </w:hyperlink>
      <w:bookmarkEnd w:id="44"/>
      <w:r w:rsidRPr="00CC3AB5">
        <w:rPr>
          <w:rFonts w:ascii="Verdana" w:eastAsia="Times New Roman" w:hAnsi="Verdana" w:cs="Times New Roman"/>
          <w:color w:val="000000"/>
          <w:sz w:val="24"/>
          <w:szCs w:val="24"/>
          <w:shd w:val="clear" w:color="auto" w:fill="FFFFFF"/>
          <w:vertAlign w:val="superscript"/>
        </w:rPr>
        <w:t>,</w:t>
      </w:r>
      <w:hyperlink r:id="rId110" w:anchor="ref39" w:history="1">
        <w:r w:rsidRPr="00CC3AB5">
          <w:rPr>
            <w:rFonts w:ascii="Arial" w:eastAsia="Times New Roman" w:hAnsi="Arial" w:cs="Arial"/>
            <w:color w:val="CC6601"/>
            <w:sz w:val="17"/>
            <w:vertAlign w:val="superscript"/>
          </w:rPr>
          <w:t>[39]</w:t>
        </w:r>
      </w:hyperlink>
      <w:bookmarkEnd w:id="47"/>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Presently it is not available in the Indian market. Intranasal application of topical fusidic acid is also effective in treating nasal carriage of</w:t>
      </w:r>
      <w:r w:rsidRPr="00CC3AB5">
        <w:rPr>
          <w:rFonts w:ascii="Verdana" w:eastAsia="Times New Roman" w:hAnsi="Verdana" w:cs="Times New Roman"/>
          <w:color w:val="000000"/>
          <w:sz w:val="18"/>
        </w:rPr>
        <w:t> </w:t>
      </w:r>
      <w:r w:rsidRPr="00CC3AB5">
        <w:rPr>
          <w:rFonts w:ascii="Verdana" w:eastAsia="Times New Roman" w:hAnsi="Verdana" w:cs="Times New Roman"/>
          <w:i/>
          <w:iCs/>
          <w:color w:val="000000"/>
          <w:sz w:val="18"/>
          <w:szCs w:val="18"/>
          <w:shd w:val="clear" w:color="auto" w:fill="FFFFFF"/>
        </w:rPr>
        <w:t>S. aureus,</w:t>
      </w:r>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and 80% eradication at 1 year has been demonstrated in one study.</w:t>
      </w:r>
      <w:r w:rsidRPr="00CC3AB5">
        <w:rPr>
          <w:rFonts w:ascii="Verdana" w:eastAsia="Times New Roman" w:hAnsi="Verdana" w:cs="Times New Roman"/>
          <w:color w:val="000000"/>
          <w:sz w:val="18"/>
        </w:rPr>
        <w:t> </w:t>
      </w:r>
      <w:bookmarkStart w:id="56" w:name="ft46"/>
      <w:r w:rsidRPr="00CC3AB5">
        <w:rPr>
          <w:rFonts w:ascii="Verdana" w:eastAsia="Times New Roman" w:hAnsi="Verdana" w:cs="Times New Roman"/>
          <w:color w:val="000000"/>
          <w:sz w:val="24"/>
          <w:szCs w:val="24"/>
          <w:shd w:val="clear" w:color="auto" w:fill="FFFFFF"/>
          <w:vertAlign w:val="superscript"/>
        </w:rPr>
        <w:fldChar w:fldCharType="begin"/>
      </w:r>
      <w:r w:rsidRPr="00CC3AB5">
        <w:rPr>
          <w:rFonts w:ascii="Verdana" w:eastAsia="Times New Roman" w:hAnsi="Verdana" w:cs="Times New Roman"/>
          <w:color w:val="000000"/>
          <w:sz w:val="24"/>
          <w:szCs w:val="24"/>
          <w:shd w:val="clear" w:color="auto" w:fill="FFFFFF"/>
          <w:vertAlign w:val="superscript"/>
        </w:rPr>
        <w:instrText xml:space="preserve"> HYPERLINK "http://www.ijdvl.com/article.asp?issn=0378-6323;year=2010;volume=76;issue=5;spage=476;epage=488;aulast=Palit" \l "ref46" </w:instrText>
      </w:r>
      <w:r w:rsidRPr="00CC3AB5">
        <w:rPr>
          <w:rFonts w:ascii="Verdana" w:eastAsia="Times New Roman" w:hAnsi="Verdana" w:cs="Times New Roman"/>
          <w:color w:val="000000"/>
          <w:sz w:val="24"/>
          <w:szCs w:val="24"/>
          <w:shd w:val="clear" w:color="auto" w:fill="FFFFFF"/>
          <w:vertAlign w:val="superscript"/>
        </w:rPr>
        <w:fldChar w:fldCharType="separate"/>
      </w:r>
      <w:r w:rsidRPr="00CC3AB5">
        <w:rPr>
          <w:rFonts w:ascii="Arial" w:eastAsia="Times New Roman" w:hAnsi="Arial" w:cs="Arial"/>
          <w:color w:val="CC6601"/>
          <w:sz w:val="17"/>
          <w:vertAlign w:val="superscript"/>
        </w:rPr>
        <w:t>[46]</w:t>
      </w:r>
      <w:r w:rsidRPr="00CC3AB5">
        <w:rPr>
          <w:rFonts w:ascii="Verdana" w:eastAsia="Times New Roman" w:hAnsi="Verdana" w:cs="Times New Roman"/>
          <w:color w:val="000000"/>
          <w:sz w:val="24"/>
          <w:szCs w:val="24"/>
          <w:shd w:val="clear" w:color="auto" w:fill="FFFFFF"/>
          <w:vertAlign w:val="superscript"/>
        </w:rPr>
        <w:fldChar w:fldCharType="end"/>
      </w:r>
      <w:bookmarkEnd w:id="56"/>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Silver sulphadiazine is a promising agent in treating nasal colonization.</w:t>
      </w:r>
      <w:r w:rsidRPr="00CC3AB5">
        <w:rPr>
          <w:rFonts w:ascii="Verdana" w:eastAsia="Times New Roman" w:hAnsi="Verdana" w:cs="Times New Roman"/>
          <w:color w:val="000000"/>
          <w:sz w:val="18"/>
        </w:rPr>
        <w:t> </w:t>
      </w:r>
      <w:hyperlink r:id="rId111" w:anchor="ref26" w:history="1">
        <w:r w:rsidRPr="00CC3AB5">
          <w:rPr>
            <w:rFonts w:ascii="Arial" w:eastAsia="Times New Roman" w:hAnsi="Arial" w:cs="Arial"/>
            <w:color w:val="CC6601"/>
            <w:sz w:val="17"/>
            <w:vertAlign w:val="superscript"/>
          </w:rPr>
          <w:t>[26]</w:t>
        </w:r>
      </w:hyperlink>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Gentian violet 1% has been used to treat colonization, but longer treatment duration is required to serve this purpose.</w:t>
      </w:r>
      <w:r w:rsidRPr="00CC3AB5">
        <w:rPr>
          <w:rFonts w:ascii="Verdana" w:eastAsia="Times New Roman" w:hAnsi="Verdana" w:cs="Times New Roman"/>
          <w:color w:val="000000"/>
          <w:sz w:val="18"/>
        </w:rPr>
        <w:t> </w:t>
      </w:r>
      <w:bookmarkStart w:id="57" w:name="ft47"/>
      <w:r w:rsidRPr="00CC3AB5">
        <w:rPr>
          <w:rFonts w:ascii="Verdana" w:eastAsia="Times New Roman" w:hAnsi="Verdana" w:cs="Times New Roman"/>
          <w:color w:val="000000"/>
          <w:sz w:val="24"/>
          <w:szCs w:val="24"/>
          <w:shd w:val="clear" w:color="auto" w:fill="FFFFFF"/>
          <w:vertAlign w:val="superscript"/>
        </w:rPr>
        <w:fldChar w:fldCharType="begin"/>
      </w:r>
      <w:r w:rsidRPr="00CC3AB5">
        <w:rPr>
          <w:rFonts w:ascii="Verdana" w:eastAsia="Times New Roman" w:hAnsi="Verdana" w:cs="Times New Roman"/>
          <w:color w:val="000000"/>
          <w:sz w:val="24"/>
          <w:szCs w:val="24"/>
          <w:shd w:val="clear" w:color="auto" w:fill="FFFFFF"/>
          <w:vertAlign w:val="superscript"/>
        </w:rPr>
        <w:instrText xml:space="preserve"> HYPERLINK "http://www.ijdvl.com/article.asp?issn=0378-6323;year=2010;volume=76;issue=5;spage=476;epage=488;aulast=Palit" \l "ref47" </w:instrText>
      </w:r>
      <w:r w:rsidRPr="00CC3AB5">
        <w:rPr>
          <w:rFonts w:ascii="Verdana" w:eastAsia="Times New Roman" w:hAnsi="Verdana" w:cs="Times New Roman"/>
          <w:color w:val="000000"/>
          <w:sz w:val="24"/>
          <w:szCs w:val="24"/>
          <w:shd w:val="clear" w:color="auto" w:fill="FFFFFF"/>
          <w:vertAlign w:val="superscript"/>
        </w:rPr>
        <w:fldChar w:fldCharType="separate"/>
      </w:r>
      <w:r w:rsidRPr="00CC3AB5">
        <w:rPr>
          <w:rFonts w:ascii="Arial" w:eastAsia="Times New Roman" w:hAnsi="Arial" w:cs="Arial"/>
          <w:color w:val="CC6601"/>
          <w:sz w:val="17"/>
          <w:vertAlign w:val="superscript"/>
        </w:rPr>
        <w:t>[47]</w:t>
      </w:r>
      <w:r w:rsidRPr="00CC3AB5">
        <w:rPr>
          <w:rFonts w:ascii="Verdana" w:eastAsia="Times New Roman" w:hAnsi="Verdana" w:cs="Times New Roman"/>
          <w:color w:val="000000"/>
          <w:sz w:val="24"/>
          <w:szCs w:val="24"/>
          <w:shd w:val="clear" w:color="auto" w:fill="FFFFFF"/>
          <w:vertAlign w:val="superscript"/>
        </w:rPr>
        <w:fldChar w:fldCharType="end"/>
      </w:r>
      <w:bookmarkEnd w:id="57"/>
      <w:r w:rsidRPr="00CC3AB5">
        <w:rPr>
          <w:rFonts w:ascii="Verdana" w:eastAsia="Times New Roman" w:hAnsi="Verdana" w:cs="Times New Roman"/>
          <w:color w:val="000000"/>
          <w:sz w:val="18"/>
        </w:rPr>
        <w:t> </w:t>
      </w:r>
      <w:r w:rsidRPr="00CC3AB5">
        <w:rPr>
          <w:rFonts w:ascii="Verdana" w:eastAsia="Times New Roman" w:hAnsi="Verdana" w:cs="Times New Roman"/>
          <w:b/>
          <w:bCs/>
          <w:color w:val="000000"/>
          <w:sz w:val="18"/>
          <w:szCs w:val="18"/>
          <w:shd w:val="clear" w:color="auto" w:fill="FFFFFF"/>
        </w:rPr>
        <w:br/>
      </w:r>
      <w:r w:rsidRPr="00CC3AB5">
        <w:rPr>
          <w:rFonts w:ascii="Verdana" w:eastAsia="Times New Roman" w:hAnsi="Verdana" w:cs="Times New Roman"/>
          <w:b/>
          <w:bCs/>
          <w:color w:val="000000"/>
          <w:sz w:val="18"/>
          <w:szCs w:val="18"/>
          <w:shd w:val="clear" w:color="auto" w:fill="FFFFFF"/>
        </w:rPr>
        <w:br/>
        <w:t>Treatment of colonization with MRSA</w:t>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shd w:val="clear" w:color="auto" w:fill="FFFFFF"/>
        </w:rPr>
        <w:t>Nasal carriage with CA-MRSA can be effectively treated with topical mupirocin, and it reduces the chances of hand-carriage of the organism as well.</w:t>
      </w:r>
      <w:r w:rsidRPr="00CC3AB5">
        <w:rPr>
          <w:rFonts w:ascii="Verdana" w:eastAsia="Times New Roman" w:hAnsi="Verdana" w:cs="Times New Roman"/>
          <w:color w:val="000000"/>
          <w:sz w:val="18"/>
        </w:rPr>
        <w:t> </w:t>
      </w:r>
      <w:hyperlink r:id="rId112" w:anchor="ref14" w:history="1">
        <w:r w:rsidRPr="00CC3AB5">
          <w:rPr>
            <w:rFonts w:ascii="Arial" w:eastAsia="Times New Roman" w:hAnsi="Arial" w:cs="Arial"/>
            <w:color w:val="CC6601"/>
            <w:sz w:val="17"/>
            <w:vertAlign w:val="superscript"/>
          </w:rPr>
          <w:t>[14]</w:t>
        </w:r>
      </w:hyperlink>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Most systemic antibiotics used to treat widespread infections caused by MRSA attain poor concentration at sites of colonization.</w:t>
      </w:r>
      <w:r w:rsidRPr="00CC3AB5">
        <w:rPr>
          <w:rFonts w:ascii="Verdana" w:eastAsia="Times New Roman" w:hAnsi="Verdana" w:cs="Times New Roman"/>
          <w:color w:val="000000"/>
          <w:sz w:val="18"/>
        </w:rPr>
        <w:t> </w:t>
      </w:r>
      <w:hyperlink r:id="rId113" w:anchor="ref14" w:history="1">
        <w:r w:rsidRPr="00CC3AB5">
          <w:rPr>
            <w:rFonts w:ascii="Arial" w:eastAsia="Times New Roman" w:hAnsi="Arial" w:cs="Arial"/>
            <w:color w:val="CC6601"/>
            <w:sz w:val="17"/>
            <w:vertAlign w:val="superscript"/>
          </w:rPr>
          <w:t>[14]</w:t>
        </w:r>
      </w:hyperlink>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Systemic clindamycin achieves good concentration in nasal vestibule but increasing resistance remains a concern.</w:t>
      </w:r>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shd w:val="clear" w:color="auto" w:fill="FFFFFF"/>
        </w:rPr>
        <w:t>Topical agents to be used to reduce surface colonization of MRSA include the following</w:t>
      </w:r>
      <w:r w:rsidRPr="00CC3AB5">
        <w:rPr>
          <w:rFonts w:ascii="Verdana" w:eastAsia="Times New Roman" w:hAnsi="Verdana" w:cs="Times New Roman"/>
          <w:color w:val="000000"/>
          <w:sz w:val="18"/>
        </w:rPr>
        <w:t> </w:t>
      </w:r>
      <w:hyperlink r:id="rId114" w:anchor="ref26" w:history="1">
        <w:r w:rsidRPr="00CC3AB5">
          <w:rPr>
            <w:rFonts w:ascii="Arial" w:eastAsia="Times New Roman" w:hAnsi="Arial" w:cs="Arial"/>
            <w:color w:val="CC6601"/>
            <w:sz w:val="17"/>
            <w:vertAlign w:val="superscript"/>
          </w:rPr>
          <w:t>[26]</w:t>
        </w:r>
      </w:hyperlink>
      <w:bookmarkEnd w:id="32"/>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w:t>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p>
    <w:p w:rsidR="00CC3AB5" w:rsidRPr="00CC3AB5" w:rsidRDefault="00CC3AB5" w:rsidP="00CC3AB5">
      <w:pPr>
        <w:numPr>
          <w:ilvl w:val="0"/>
          <w:numId w:val="11"/>
        </w:numPr>
        <w:shd w:val="clear" w:color="auto" w:fill="FFFFFF"/>
        <w:spacing w:before="100" w:beforeAutospacing="1" w:after="100" w:afterAutospacing="1"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t>Hand wash with 70% alcohol</w:t>
      </w:r>
    </w:p>
    <w:p w:rsidR="00CC3AB5" w:rsidRPr="00CC3AB5" w:rsidRDefault="00CC3AB5" w:rsidP="00CC3AB5">
      <w:pPr>
        <w:numPr>
          <w:ilvl w:val="0"/>
          <w:numId w:val="11"/>
        </w:numPr>
        <w:shd w:val="clear" w:color="auto" w:fill="FFFFFF"/>
        <w:spacing w:before="100" w:beforeAutospacing="1" w:after="100" w:afterAutospacing="1"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t>Chlorhexidine gluconate, 4% (more active against MRSA than MSSA)</w:t>
      </w:r>
    </w:p>
    <w:p w:rsidR="00CC3AB5" w:rsidRPr="00CC3AB5" w:rsidRDefault="00CC3AB5" w:rsidP="00CC3AB5">
      <w:pPr>
        <w:numPr>
          <w:ilvl w:val="0"/>
          <w:numId w:val="11"/>
        </w:numPr>
        <w:shd w:val="clear" w:color="auto" w:fill="FFFFFF"/>
        <w:spacing w:before="100" w:beforeAutospacing="1" w:after="100" w:afterAutospacing="1"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t>Triclosan (soap)</w:t>
      </w:r>
    </w:p>
    <w:p w:rsidR="00CC3AB5" w:rsidRPr="00CC3AB5" w:rsidRDefault="00CC3AB5" w:rsidP="00CC3AB5">
      <w:pPr>
        <w:numPr>
          <w:ilvl w:val="0"/>
          <w:numId w:val="11"/>
        </w:numPr>
        <w:shd w:val="clear" w:color="auto" w:fill="FFFFFF"/>
        <w:spacing w:before="100" w:beforeAutospacing="1" w:after="100" w:afterAutospacing="1"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t>Povidone iodine (equally active against MRSA and MSSA)</w:t>
      </w:r>
    </w:p>
    <w:p w:rsidR="00CC3AB5" w:rsidRPr="00CC3AB5" w:rsidRDefault="00CC3AB5" w:rsidP="00CC3AB5">
      <w:pPr>
        <w:spacing w:after="0" w:line="240" w:lineRule="auto"/>
        <w:rPr>
          <w:rFonts w:ascii="Times New Roman" w:eastAsia="Times New Roman" w:hAnsi="Times New Roman" w:cs="Times New Roman"/>
          <w:sz w:val="24"/>
          <w:szCs w:val="24"/>
        </w:rPr>
      </w:pP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shd w:val="clear" w:color="auto" w:fill="FFFFFF"/>
        </w:rPr>
        <w:t>Treatment failure for colonization is indicative of re-colonization rather than true treatment failure.</w:t>
      </w:r>
      <w:r w:rsidRPr="00CC3AB5">
        <w:rPr>
          <w:rFonts w:ascii="Verdana" w:eastAsia="Times New Roman" w:hAnsi="Verdana" w:cs="Times New Roman"/>
          <w:color w:val="000000"/>
          <w:sz w:val="18"/>
        </w:rPr>
        <w:t> </w:t>
      </w:r>
      <w:hyperlink r:id="rId115" w:anchor="ref14" w:history="1">
        <w:r w:rsidRPr="00CC3AB5">
          <w:rPr>
            <w:rFonts w:ascii="Arial" w:eastAsia="Times New Roman" w:hAnsi="Arial" w:cs="Arial"/>
            <w:color w:val="CC6601"/>
            <w:sz w:val="17"/>
            <w:vertAlign w:val="superscript"/>
          </w:rPr>
          <w:t>[14]</w:t>
        </w:r>
      </w:hyperlink>
      <w:bookmarkEnd w:id="17"/>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p>
    <w:tbl>
      <w:tblPr>
        <w:tblW w:w="5000" w:type="pct"/>
        <w:tblCellSpacing w:w="0" w:type="dxa"/>
        <w:tblBorders>
          <w:top w:val="single" w:sz="6" w:space="0" w:color="F5E1B4"/>
          <w:left w:val="single" w:sz="6" w:space="0" w:color="F5E1B4"/>
          <w:bottom w:val="single" w:sz="6" w:space="0" w:color="F5E1B4"/>
          <w:right w:val="single" w:sz="6" w:space="0" w:color="F5E1B4"/>
        </w:tblBorders>
        <w:shd w:val="clear" w:color="auto" w:fill="FBF3E3"/>
        <w:tblCellMar>
          <w:left w:w="0" w:type="dxa"/>
          <w:right w:w="0" w:type="dxa"/>
        </w:tblCellMar>
        <w:tblLook w:val="04A0"/>
      </w:tblPr>
      <w:tblGrid>
        <w:gridCol w:w="7891"/>
        <w:gridCol w:w="90"/>
        <w:gridCol w:w="1409"/>
      </w:tblGrid>
      <w:tr w:rsidR="00CC3AB5" w:rsidRPr="00CC3AB5" w:rsidTr="00CC3AB5">
        <w:trPr>
          <w:tblCellSpacing w:w="0" w:type="dxa"/>
        </w:trPr>
        <w:tc>
          <w:tcPr>
            <w:tcW w:w="0" w:type="auto"/>
            <w:shd w:val="clear" w:color="auto" w:fill="FBF3E3"/>
            <w:vAlign w:val="center"/>
            <w:hideMark/>
          </w:tcPr>
          <w:p w:rsidR="00CC3AB5" w:rsidRPr="00CC3AB5" w:rsidRDefault="00CC3AB5" w:rsidP="00CC3AB5">
            <w:pPr>
              <w:spacing w:after="0" w:line="270" w:lineRule="atLeast"/>
              <w:rPr>
                <w:rFonts w:ascii="Verdana" w:eastAsia="Times New Roman" w:hAnsi="Verdana" w:cs="Times New Roman"/>
                <w:b/>
                <w:bCs/>
                <w:color w:val="004080"/>
                <w:sz w:val="21"/>
                <w:szCs w:val="21"/>
              </w:rPr>
            </w:pPr>
            <w:bookmarkStart w:id="58" w:name="Toxin-Mediated_Bacterial_Infections_of_S"/>
            <w:bookmarkEnd w:id="58"/>
            <w:r w:rsidRPr="00CC3AB5">
              <w:rPr>
                <w:rFonts w:ascii="Verdana" w:eastAsia="Times New Roman" w:hAnsi="Verdana" w:cs="Times New Roman"/>
                <w:b/>
                <w:bCs/>
                <w:color w:val="004080"/>
                <w:sz w:val="21"/>
                <w:szCs w:val="21"/>
              </w:rPr>
              <w:t>  Toxin-Mediated Bacterial Infections of Skin</w:t>
            </w:r>
          </w:p>
        </w:tc>
        <w:tc>
          <w:tcPr>
            <w:tcW w:w="0" w:type="auto"/>
            <w:shd w:val="clear" w:color="auto" w:fill="FBF3E3"/>
            <w:vAlign w:val="center"/>
            <w:hideMark/>
          </w:tcPr>
          <w:p w:rsidR="00CC3AB5" w:rsidRPr="00CC3AB5" w:rsidRDefault="00CC3AB5" w:rsidP="00CC3AB5">
            <w:pPr>
              <w:spacing w:after="0" w:line="270" w:lineRule="atLeast"/>
              <w:jc w:val="right"/>
              <w:rPr>
                <w:rFonts w:ascii="Verdana" w:eastAsia="Times New Roman" w:hAnsi="Verdana" w:cs="Times New Roman"/>
                <w:color w:val="7E7E7E"/>
                <w:sz w:val="17"/>
                <w:szCs w:val="17"/>
              </w:rPr>
            </w:pPr>
            <w:r w:rsidRPr="00CC3AB5">
              <w:rPr>
                <w:rFonts w:ascii="Verdana" w:eastAsia="Times New Roman" w:hAnsi="Verdana" w:cs="Times New Roman"/>
                <w:color w:val="7E7E7E"/>
                <w:sz w:val="17"/>
                <w:szCs w:val="17"/>
              </w:rPr>
              <w:t> </w:t>
            </w:r>
          </w:p>
        </w:tc>
        <w:tc>
          <w:tcPr>
            <w:tcW w:w="750" w:type="pct"/>
            <w:shd w:val="clear" w:color="auto" w:fill="FBF3E3"/>
            <w:vAlign w:val="center"/>
            <w:hideMark/>
          </w:tcPr>
          <w:p w:rsidR="00CC3AB5" w:rsidRPr="00CC3AB5" w:rsidRDefault="00CC3AB5" w:rsidP="00CC3AB5">
            <w:pPr>
              <w:spacing w:after="0" w:line="270" w:lineRule="atLeast"/>
              <w:jc w:val="right"/>
              <w:rPr>
                <w:rFonts w:ascii="Verdana" w:eastAsia="Times New Roman" w:hAnsi="Verdana" w:cs="Times New Roman"/>
                <w:color w:val="7E7E7E"/>
                <w:sz w:val="17"/>
                <w:szCs w:val="17"/>
              </w:rPr>
            </w:pPr>
            <w:r>
              <w:rPr>
                <w:rFonts w:ascii="Arial" w:eastAsia="Times New Roman" w:hAnsi="Arial" w:cs="Arial"/>
                <w:noProof/>
                <w:color w:val="004080"/>
                <w:sz w:val="18"/>
                <w:szCs w:val="18"/>
              </w:rPr>
              <w:drawing>
                <wp:inline distT="0" distB="0" distL="0" distR="0">
                  <wp:extent cx="123825" cy="123825"/>
                  <wp:effectExtent l="19050" t="0" r="9525" b="0"/>
                  <wp:docPr id="16" name="Picture 16" descr="Top">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Top">
                            <a:hlinkClick r:id="rId12"/>
                          </pic:cNvPr>
                          <pic:cNvPicPr>
                            <a:picLocks noChangeAspect="1" noChangeArrowheads="1"/>
                          </pic:cNvPicPr>
                        </pic:nvPicPr>
                        <pic:blipFill>
                          <a:blip r:embed="rId13"/>
                          <a:srcRect/>
                          <a:stretch>
                            <a:fillRect/>
                          </a:stretch>
                        </pic:blipFill>
                        <pic:spPr bwMode="auto">
                          <a:xfrm>
                            <a:off x="0" y="0"/>
                            <a:ext cx="123825" cy="123825"/>
                          </a:xfrm>
                          <a:prstGeom prst="rect">
                            <a:avLst/>
                          </a:prstGeom>
                          <a:noFill/>
                          <a:ln w="9525">
                            <a:noFill/>
                            <a:miter lim="800000"/>
                            <a:headEnd/>
                            <a:tailEnd/>
                          </a:ln>
                        </pic:spPr>
                      </pic:pic>
                    </a:graphicData>
                  </a:graphic>
                </wp:inline>
              </w:drawing>
            </w:r>
          </w:p>
        </w:tc>
      </w:tr>
    </w:tbl>
    <w:p w:rsidR="00CC3AB5" w:rsidRPr="00CC3AB5" w:rsidRDefault="00CC3AB5" w:rsidP="00CC3AB5">
      <w:pPr>
        <w:spacing w:after="0" w:line="240" w:lineRule="auto"/>
        <w:rPr>
          <w:rFonts w:ascii="Times New Roman" w:eastAsia="Times New Roman" w:hAnsi="Times New Roman" w:cs="Times New Roman"/>
          <w:sz w:val="24"/>
          <w:szCs w:val="24"/>
        </w:rPr>
      </w:pPr>
      <w:r w:rsidRPr="00CC3AB5">
        <w:rPr>
          <w:rFonts w:ascii="Verdana" w:eastAsia="Times New Roman" w:hAnsi="Verdana" w:cs="Times New Roman"/>
          <w:color w:val="000000"/>
          <w:sz w:val="18"/>
          <w:szCs w:val="18"/>
        </w:rPr>
        <w:lastRenderedPageBreak/>
        <w:br/>
      </w:r>
      <w:r w:rsidRPr="00CC3AB5">
        <w:rPr>
          <w:rFonts w:ascii="Verdana" w:eastAsia="Times New Roman" w:hAnsi="Verdana" w:cs="Times New Roman"/>
          <w:color w:val="000000"/>
          <w:sz w:val="18"/>
          <w:szCs w:val="18"/>
        </w:rPr>
        <w:br/>
      </w:r>
      <w:r w:rsidRPr="00CC3AB5">
        <w:rPr>
          <w:rFonts w:ascii="Verdana" w:eastAsia="Times New Roman" w:hAnsi="Verdana" w:cs="Times New Roman"/>
          <w:b/>
          <w:bCs/>
          <w:color w:val="000000"/>
          <w:sz w:val="18"/>
          <w:szCs w:val="18"/>
          <w:shd w:val="clear" w:color="auto" w:fill="FFFFFF"/>
        </w:rPr>
        <w:t>Staphylococcal scalded skin syndrome</w:t>
      </w:r>
      <w:r w:rsidRPr="00CC3AB5">
        <w:rPr>
          <w:rFonts w:ascii="Verdana" w:eastAsia="Times New Roman" w:hAnsi="Verdana" w:cs="Times New Roman"/>
          <w:b/>
          <w:bCs/>
          <w:color w:val="000000"/>
          <w:sz w:val="18"/>
        </w:rPr>
        <w:t> </w:t>
      </w:r>
      <w:hyperlink r:id="rId116" w:anchor="ref1" w:history="1">
        <w:r w:rsidRPr="00CC3AB5">
          <w:rPr>
            <w:rFonts w:ascii="Arial" w:eastAsia="Times New Roman" w:hAnsi="Arial" w:cs="Arial"/>
            <w:b/>
            <w:bCs/>
            <w:color w:val="CC6601"/>
            <w:sz w:val="17"/>
            <w:vertAlign w:val="superscript"/>
          </w:rPr>
          <w:t>[1]</w:t>
        </w:r>
      </w:hyperlink>
      <w:bookmarkEnd w:id="2"/>
      <w:r w:rsidRPr="00CC3AB5">
        <w:rPr>
          <w:rFonts w:ascii="Verdana" w:eastAsia="Times New Roman" w:hAnsi="Verdana" w:cs="Times New Roman"/>
          <w:b/>
          <w:bCs/>
          <w:color w:val="000000"/>
          <w:sz w:val="18"/>
          <w:szCs w:val="18"/>
          <w:shd w:val="clear" w:color="auto" w:fill="FFFFFF"/>
          <w:vertAlign w:val="superscript"/>
        </w:rPr>
        <w:t>,</w:t>
      </w:r>
      <w:hyperlink r:id="rId117" w:anchor="ref3" w:history="1">
        <w:r w:rsidRPr="00CC3AB5">
          <w:rPr>
            <w:rFonts w:ascii="Arial" w:eastAsia="Times New Roman" w:hAnsi="Arial" w:cs="Arial"/>
            <w:b/>
            <w:bCs/>
            <w:color w:val="CC6601"/>
            <w:sz w:val="17"/>
            <w:vertAlign w:val="superscript"/>
          </w:rPr>
          <w:t>[3]</w:t>
        </w:r>
      </w:hyperlink>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shd w:val="clear" w:color="auto" w:fill="FFFFFF"/>
        </w:rPr>
        <w:t>Staphylococcal scalded skin syndrome (SSSS) is caused by staphylococcal exfoliative toxin (ET) serotypes ETA, ETB and ETD, resulting in disruption of the intercellular cytoskeleton structure of epidermis, desmoglein. The same mechanism is operative in the milder form of the disease 'bullous impetigo.' and usually widespread exfoliation is prevented by the development of 'antitoxin antibodies' in sera. Lack of protective antitoxin antibodies facilitates occurrence of widespread exfoliation.</w:t>
      </w:r>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shd w:val="clear" w:color="auto" w:fill="FFFFFF"/>
        </w:rPr>
        <w:t>It is well documented that early administration of antibiotics halts the progression to exfoliative phase.</w:t>
      </w:r>
      <w:r w:rsidRPr="00CC3AB5">
        <w:rPr>
          <w:rFonts w:ascii="Verdana" w:eastAsia="Times New Roman" w:hAnsi="Verdana" w:cs="Times New Roman"/>
          <w:color w:val="000000"/>
          <w:sz w:val="18"/>
        </w:rPr>
        <w:t> </w:t>
      </w:r>
      <w:bookmarkStart w:id="59" w:name="ft48"/>
      <w:r w:rsidRPr="00CC3AB5">
        <w:rPr>
          <w:rFonts w:ascii="Verdana" w:eastAsia="Times New Roman" w:hAnsi="Verdana" w:cs="Times New Roman"/>
          <w:color w:val="000000"/>
          <w:sz w:val="24"/>
          <w:szCs w:val="24"/>
          <w:shd w:val="clear" w:color="auto" w:fill="FFFFFF"/>
          <w:vertAlign w:val="superscript"/>
        </w:rPr>
        <w:fldChar w:fldCharType="begin"/>
      </w:r>
      <w:r w:rsidRPr="00CC3AB5">
        <w:rPr>
          <w:rFonts w:ascii="Verdana" w:eastAsia="Times New Roman" w:hAnsi="Verdana" w:cs="Times New Roman"/>
          <w:color w:val="000000"/>
          <w:sz w:val="24"/>
          <w:szCs w:val="24"/>
          <w:shd w:val="clear" w:color="auto" w:fill="FFFFFF"/>
          <w:vertAlign w:val="superscript"/>
        </w:rPr>
        <w:instrText xml:space="preserve"> HYPERLINK "http://www.ijdvl.com/article.asp?issn=0378-6323;year=2010;volume=76;issue=5;spage=476;epage=488;aulast=Palit" \l "ref48" </w:instrText>
      </w:r>
      <w:r w:rsidRPr="00CC3AB5">
        <w:rPr>
          <w:rFonts w:ascii="Verdana" w:eastAsia="Times New Roman" w:hAnsi="Verdana" w:cs="Times New Roman"/>
          <w:color w:val="000000"/>
          <w:sz w:val="24"/>
          <w:szCs w:val="24"/>
          <w:shd w:val="clear" w:color="auto" w:fill="FFFFFF"/>
          <w:vertAlign w:val="superscript"/>
        </w:rPr>
        <w:fldChar w:fldCharType="separate"/>
      </w:r>
      <w:r w:rsidRPr="00CC3AB5">
        <w:rPr>
          <w:rFonts w:ascii="Arial" w:eastAsia="Times New Roman" w:hAnsi="Arial" w:cs="Arial"/>
          <w:color w:val="CC6601"/>
          <w:sz w:val="17"/>
          <w:vertAlign w:val="superscript"/>
        </w:rPr>
        <w:t>[48]</w:t>
      </w:r>
      <w:r w:rsidRPr="00CC3AB5">
        <w:rPr>
          <w:rFonts w:ascii="Verdana" w:eastAsia="Times New Roman" w:hAnsi="Verdana" w:cs="Times New Roman"/>
          <w:color w:val="000000"/>
          <w:sz w:val="24"/>
          <w:szCs w:val="24"/>
          <w:shd w:val="clear" w:color="auto" w:fill="FFFFFF"/>
          <w:vertAlign w:val="superscript"/>
        </w:rPr>
        <w:fldChar w:fldCharType="end"/>
      </w:r>
      <w:bookmarkEnd w:id="59"/>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In presence of extensive exfoliation in neonates and small children, there is a risk of fatal secondary Gram-negative skin infections (particularly P. aeruginosa) and septicemia.</w:t>
      </w:r>
      <w:r w:rsidRPr="00CC3AB5">
        <w:rPr>
          <w:rFonts w:ascii="Verdana" w:eastAsia="Times New Roman" w:hAnsi="Verdana" w:cs="Times New Roman"/>
          <w:color w:val="000000"/>
          <w:sz w:val="18"/>
        </w:rPr>
        <w:t> </w:t>
      </w:r>
      <w:hyperlink r:id="rId118" w:anchor="ref3" w:history="1">
        <w:r w:rsidRPr="00CC3AB5">
          <w:rPr>
            <w:rFonts w:ascii="Arial" w:eastAsia="Times New Roman" w:hAnsi="Arial" w:cs="Arial"/>
            <w:color w:val="CC6601"/>
            <w:sz w:val="17"/>
            <w:vertAlign w:val="superscript"/>
          </w:rPr>
          <w:t>[3]</w:t>
        </w:r>
      </w:hyperlink>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The affected neonates and children should be treated in isolation as burn patients. Antibacterial coverage includes antibiotics against</w:t>
      </w:r>
      <w:r w:rsidRPr="00CC3AB5">
        <w:rPr>
          <w:rFonts w:ascii="Verdana" w:eastAsia="Times New Roman" w:hAnsi="Verdana" w:cs="Times New Roman"/>
          <w:color w:val="000000"/>
          <w:sz w:val="18"/>
        </w:rPr>
        <w:t> </w:t>
      </w:r>
      <w:r w:rsidRPr="00CC3AB5">
        <w:rPr>
          <w:rFonts w:ascii="Verdana" w:eastAsia="Times New Roman" w:hAnsi="Verdana" w:cs="Times New Roman"/>
          <w:i/>
          <w:iCs/>
          <w:color w:val="000000"/>
          <w:sz w:val="18"/>
          <w:szCs w:val="18"/>
          <w:shd w:val="clear" w:color="auto" w:fill="FFFFFF"/>
        </w:rPr>
        <w:t>S. aureus</w:t>
      </w:r>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and Gram-negative organisms if secondary infection is suspected. Exfoliation usually continues till 24 to 48 hours after starting antibiotics.</w:t>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r w:rsidRPr="00CC3AB5">
        <w:rPr>
          <w:rFonts w:ascii="Verdana" w:eastAsia="Times New Roman" w:hAnsi="Verdana" w:cs="Times New Roman"/>
          <w:b/>
          <w:bCs/>
          <w:color w:val="000000"/>
          <w:sz w:val="18"/>
          <w:szCs w:val="18"/>
          <w:shd w:val="clear" w:color="auto" w:fill="FFFFFF"/>
        </w:rPr>
        <w:t>Toxic shock syndrome (TSS)</w:t>
      </w:r>
      <w:r w:rsidRPr="00CC3AB5">
        <w:rPr>
          <w:rFonts w:ascii="Verdana" w:eastAsia="Times New Roman" w:hAnsi="Verdana" w:cs="Times New Roman"/>
          <w:b/>
          <w:bCs/>
          <w:color w:val="000000"/>
          <w:sz w:val="18"/>
        </w:rPr>
        <w:t> </w:t>
      </w:r>
      <w:hyperlink r:id="rId119" w:anchor="ref3" w:history="1">
        <w:r w:rsidRPr="00CC3AB5">
          <w:rPr>
            <w:rFonts w:ascii="Arial" w:eastAsia="Times New Roman" w:hAnsi="Arial" w:cs="Arial"/>
            <w:b/>
            <w:bCs/>
            <w:color w:val="CC6601"/>
            <w:sz w:val="17"/>
            <w:vertAlign w:val="superscript"/>
          </w:rPr>
          <w:t>[3]</w:t>
        </w:r>
      </w:hyperlink>
      <w:bookmarkEnd w:id="5"/>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shd w:val="clear" w:color="auto" w:fill="FFFFFF"/>
        </w:rPr>
        <w:t>Staphylococcal (TSS toxin-1 and enterotoxins) and streptococcal toxins (pyrogenic toxins and mitogenic toxins), which act as superantigens, are the causative factors for TSS. Bacterial superantigen-mediated direct release of several cytokines from T-cells is responsible for myriad of symptoms like fever, scarlatiniform skin rash, hypotension, disseminated intravascular coagulation and multi-organ failure.</w:t>
      </w:r>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shd w:val="clear" w:color="auto" w:fill="FFFFFF"/>
        </w:rPr>
        <w:t>Supportive management with intravenous fluid and maintenance of cardiopulmonary function are the crux of therapy in TSS. Choice of intravenous antibacterial agents should aim at both</w:t>
      </w:r>
      <w:r w:rsidRPr="00CC3AB5">
        <w:rPr>
          <w:rFonts w:ascii="Verdana" w:eastAsia="Times New Roman" w:hAnsi="Verdana" w:cs="Times New Roman"/>
          <w:color w:val="000000"/>
          <w:sz w:val="18"/>
        </w:rPr>
        <w:t> </w:t>
      </w:r>
      <w:r w:rsidRPr="00CC3AB5">
        <w:rPr>
          <w:rFonts w:ascii="Verdana" w:eastAsia="Times New Roman" w:hAnsi="Verdana" w:cs="Times New Roman"/>
          <w:i/>
          <w:iCs/>
          <w:color w:val="000000"/>
          <w:sz w:val="18"/>
          <w:szCs w:val="18"/>
          <w:shd w:val="clear" w:color="auto" w:fill="FFFFFF"/>
        </w:rPr>
        <w:t>S. aureus</w:t>
      </w:r>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and S. pyogenes. Clindamycin should be added to other antibiotics at a lower dosage, as it has been shown to inhibit staphylococcal toxin (superantigen) production at this concentration.</w:t>
      </w:r>
      <w:r w:rsidRPr="00CC3AB5">
        <w:rPr>
          <w:rFonts w:ascii="Verdana" w:eastAsia="Times New Roman" w:hAnsi="Verdana" w:cs="Times New Roman"/>
          <w:color w:val="000000"/>
          <w:sz w:val="18"/>
        </w:rPr>
        <w:t> </w:t>
      </w:r>
      <w:bookmarkStart w:id="60" w:name="ft49"/>
      <w:r w:rsidRPr="00CC3AB5">
        <w:rPr>
          <w:rFonts w:ascii="Verdana" w:eastAsia="Times New Roman" w:hAnsi="Verdana" w:cs="Times New Roman"/>
          <w:color w:val="000000"/>
          <w:sz w:val="24"/>
          <w:szCs w:val="24"/>
          <w:shd w:val="clear" w:color="auto" w:fill="FFFFFF"/>
          <w:vertAlign w:val="superscript"/>
        </w:rPr>
        <w:fldChar w:fldCharType="begin"/>
      </w:r>
      <w:r w:rsidRPr="00CC3AB5">
        <w:rPr>
          <w:rFonts w:ascii="Verdana" w:eastAsia="Times New Roman" w:hAnsi="Verdana" w:cs="Times New Roman"/>
          <w:color w:val="000000"/>
          <w:sz w:val="24"/>
          <w:szCs w:val="24"/>
          <w:shd w:val="clear" w:color="auto" w:fill="FFFFFF"/>
          <w:vertAlign w:val="superscript"/>
        </w:rPr>
        <w:instrText xml:space="preserve"> HYPERLINK "http://www.ijdvl.com/article.asp?issn=0378-6323;year=2010;volume=76;issue=5;spage=476;epage=488;aulast=Palit" \l "ref49" </w:instrText>
      </w:r>
      <w:r w:rsidRPr="00CC3AB5">
        <w:rPr>
          <w:rFonts w:ascii="Verdana" w:eastAsia="Times New Roman" w:hAnsi="Verdana" w:cs="Times New Roman"/>
          <w:color w:val="000000"/>
          <w:sz w:val="24"/>
          <w:szCs w:val="24"/>
          <w:shd w:val="clear" w:color="auto" w:fill="FFFFFF"/>
          <w:vertAlign w:val="superscript"/>
        </w:rPr>
        <w:fldChar w:fldCharType="separate"/>
      </w:r>
      <w:r w:rsidRPr="00CC3AB5">
        <w:rPr>
          <w:rFonts w:ascii="Arial" w:eastAsia="Times New Roman" w:hAnsi="Arial" w:cs="Arial"/>
          <w:color w:val="CC6601"/>
          <w:sz w:val="17"/>
          <w:vertAlign w:val="superscript"/>
        </w:rPr>
        <w:t>[49]</w:t>
      </w:r>
      <w:r w:rsidRPr="00CC3AB5">
        <w:rPr>
          <w:rFonts w:ascii="Verdana" w:eastAsia="Times New Roman" w:hAnsi="Verdana" w:cs="Times New Roman"/>
          <w:color w:val="000000"/>
          <w:sz w:val="24"/>
          <w:szCs w:val="24"/>
          <w:shd w:val="clear" w:color="auto" w:fill="FFFFFF"/>
          <w:vertAlign w:val="superscript"/>
        </w:rPr>
        <w:fldChar w:fldCharType="end"/>
      </w:r>
      <w:bookmarkEnd w:id="60"/>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shd w:val="clear" w:color="auto" w:fill="FFFFFF"/>
        </w:rPr>
        <w:t>Intravenous immunoglobulin (IVIg) has neutralizing action on the bacterial superantigens; hence treatment with IVIg is recommended to reduce the mortality associated with TSS.</w:t>
      </w:r>
      <w:r w:rsidRPr="00CC3AB5">
        <w:rPr>
          <w:rFonts w:ascii="Verdana" w:eastAsia="Times New Roman" w:hAnsi="Verdana" w:cs="Times New Roman"/>
          <w:color w:val="000000"/>
          <w:sz w:val="18"/>
        </w:rPr>
        <w:t> </w:t>
      </w:r>
      <w:bookmarkStart w:id="61" w:name="ft50"/>
      <w:r w:rsidRPr="00CC3AB5">
        <w:rPr>
          <w:rFonts w:ascii="Verdana" w:eastAsia="Times New Roman" w:hAnsi="Verdana" w:cs="Times New Roman"/>
          <w:color w:val="000000"/>
          <w:sz w:val="24"/>
          <w:szCs w:val="24"/>
          <w:shd w:val="clear" w:color="auto" w:fill="FFFFFF"/>
          <w:vertAlign w:val="superscript"/>
        </w:rPr>
        <w:fldChar w:fldCharType="begin"/>
      </w:r>
      <w:r w:rsidRPr="00CC3AB5">
        <w:rPr>
          <w:rFonts w:ascii="Verdana" w:eastAsia="Times New Roman" w:hAnsi="Verdana" w:cs="Times New Roman"/>
          <w:color w:val="000000"/>
          <w:sz w:val="24"/>
          <w:szCs w:val="24"/>
          <w:shd w:val="clear" w:color="auto" w:fill="FFFFFF"/>
          <w:vertAlign w:val="superscript"/>
        </w:rPr>
        <w:instrText xml:space="preserve"> HYPERLINK "http://www.ijdvl.com/article.asp?issn=0378-6323;year=2010;volume=76;issue=5;spage=476;epage=488;aulast=Palit" \l "ref50" </w:instrText>
      </w:r>
      <w:r w:rsidRPr="00CC3AB5">
        <w:rPr>
          <w:rFonts w:ascii="Verdana" w:eastAsia="Times New Roman" w:hAnsi="Verdana" w:cs="Times New Roman"/>
          <w:color w:val="000000"/>
          <w:sz w:val="24"/>
          <w:szCs w:val="24"/>
          <w:shd w:val="clear" w:color="auto" w:fill="FFFFFF"/>
          <w:vertAlign w:val="superscript"/>
        </w:rPr>
        <w:fldChar w:fldCharType="separate"/>
      </w:r>
      <w:r w:rsidRPr="00CC3AB5">
        <w:rPr>
          <w:rFonts w:ascii="Arial" w:eastAsia="Times New Roman" w:hAnsi="Arial" w:cs="Arial"/>
          <w:color w:val="CC6601"/>
          <w:sz w:val="17"/>
          <w:vertAlign w:val="superscript"/>
        </w:rPr>
        <w:t>[50]</w:t>
      </w:r>
      <w:r w:rsidRPr="00CC3AB5">
        <w:rPr>
          <w:rFonts w:ascii="Verdana" w:eastAsia="Times New Roman" w:hAnsi="Verdana" w:cs="Times New Roman"/>
          <w:color w:val="000000"/>
          <w:sz w:val="24"/>
          <w:szCs w:val="24"/>
          <w:shd w:val="clear" w:color="auto" w:fill="FFFFFF"/>
          <w:vertAlign w:val="superscript"/>
        </w:rPr>
        <w:fldChar w:fldCharType="end"/>
      </w:r>
      <w:bookmarkEnd w:id="61"/>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shd w:val="clear" w:color="auto" w:fill="FFFFFF"/>
        </w:rPr>
        <w:t>SSTIs are the commonest infections in Indian pediatric population and in other developing countries. These contribute to significant morbidity and increased mortality due to related complications for the future generations of India. Because of the ubiquitous occurrence and trivial nature of the lesions, parents often neglect to seek health-care facilities for superficial pyodermas. However, an episode of uncared childhood pyoderma may precipitate crippling complications like chronic glomerulonephritis or rheumatic heart disease in adult life. Hence awareness regarding the importance of medical care for common skin infections should be created among general population, like groups of women, school teachers and primary health-care workers.</w:t>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shd w:val="clear" w:color="auto" w:fill="FFFFFF"/>
        </w:rPr>
        <w:t>Though the problem of drug resistance exists, while treating SSTIs in India, the clinicians in primary health-care setup do not have many options except empirical antibiotic treatment with available, cheaper drugs like penicillins, co-trimoxazole, erythromycin, topical gentian violet, etc. However, whenever, nonresponse to therapy is suspected, the option of referral to higher centers should be kept open. In secondary and tertiary health-care centers, there must be an attempt to identify prevalent organisms causing SSTIs in the locality and the emerging antibiotic-resistance pattern. In this regard, periodic collaborative works among all clinical departments, along with collaboration with microbiologists, are helpful. This will help to chalk out effective management protocol, keeping in mind the limited resources, for childhood SSTIs in developing countries.</w:t>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shd w:val="clear" w:color="auto" w:fill="FFFFFF"/>
        </w:rPr>
        <w:t> </w:t>
      </w:r>
    </w:p>
    <w:tbl>
      <w:tblPr>
        <w:tblW w:w="5000" w:type="pct"/>
        <w:tblCellSpacing w:w="0" w:type="dxa"/>
        <w:tblBorders>
          <w:top w:val="single" w:sz="6" w:space="0" w:color="F5E1B4"/>
          <w:left w:val="single" w:sz="6" w:space="0" w:color="F5E1B4"/>
          <w:bottom w:val="single" w:sz="6" w:space="0" w:color="F5E1B4"/>
          <w:right w:val="single" w:sz="6" w:space="0" w:color="F5E1B4"/>
        </w:tblBorders>
        <w:shd w:val="clear" w:color="auto" w:fill="FBF3E3"/>
        <w:tblCellMar>
          <w:left w:w="0" w:type="dxa"/>
          <w:right w:w="0" w:type="dxa"/>
        </w:tblCellMar>
        <w:tblLook w:val="04A0"/>
      </w:tblPr>
      <w:tblGrid>
        <w:gridCol w:w="7668"/>
        <w:gridCol w:w="313"/>
        <w:gridCol w:w="1409"/>
      </w:tblGrid>
      <w:tr w:rsidR="00CC3AB5" w:rsidRPr="00CC3AB5" w:rsidTr="00CC3AB5">
        <w:trPr>
          <w:tblCellSpacing w:w="0" w:type="dxa"/>
        </w:trPr>
        <w:tc>
          <w:tcPr>
            <w:tcW w:w="0" w:type="auto"/>
            <w:shd w:val="clear" w:color="auto" w:fill="FBF3E3"/>
            <w:vAlign w:val="center"/>
            <w:hideMark/>
          </w:tcPr>
          <w:p w:rsidR="00CC3AB5" w:rsidRPr="00CC3AB5" w:rsidRDefault="00CC3AB5" w:rsidP="00CC3AB5">
            <w:pPr>
              <w:spacing w:after="0" w:line="270" w:lineRule="atLeast"/>
              <w:rPr>
                <w:rFonts w:ascii="Verdana" w:eastAsia="Times New Roman" w:hAnsi="Verdana" w:cs="Times New Roman"/>
                <w:b/>
                <w:bCs/>
                <w:color w:val="004080"/>
                <w:sz w:val="21"/>
                <w:szCs w:val="21"/>
              </w:rPr>
            </w:pPr>
            <w:bookmarkStart w:id="62" w:name="Reference"/>
            <w:bookmarkEnd w:id="62"/>
            <w:r w:rsidRPr="00CC3AB5">
              <w:rPr>
                <w:rFonts w:ascii="Verdana" w:eastAsia="Times New Roman" w:hAnsi="Verdana" w:cs="Times New Roman"/>
                <w:b/>
                <w:bCs/>
                <w:color w:val="004080"/>
                <w:sz w:val="21"/>
                <w:szCs w:val="21"/>
              </w:rPr>
              <w:t>  References</w:t>
            </w:r>
          </w:p>
        </w:tc>
        <w:tc>
          <w:tcPr>
            <w:tcW w:w="0" w:type="auto"/>
            <w:shd w:val="clear" w:color="auto" w:fill="FBF3E3"/>
            <w:vAlign w:val="center"/>
            <w:hideMark/>
          </w:tcPr>
          <w:p w:rsidR="00CC3AB5" w:rsidRPr="00CC3AB5" w:rsidRDefault="00CC3AB5" w:rsidP="00CC3AB5">
            <w:pPr>
              <w:spacing w:after="0" w:line="270" w:lineRule="atLeast"/>
              <w:jc w:val="right"/>
              <w:rPr>
                <w:rFonts w:ascii="Verdana" w:eastAsia="Times New Roman" w:hAnsi="Verdana" w:cs="Times New Roman"/>
                <w:color w:val="7E7E7E"/>
                <w:sz w:val="17"/>
                <w:szCs w:val="17"/>
              </w:rPr>
            </w:pPr>
            <w:r w:rsidRPr="00CC3AB5">
              <w:rPr>
                <w:rFonts w:ascii="Verdana" w:eastAsia="Times New Roman" w:hAnsi="Verdana" w:cs="Times New Roman"/>
                <w:color w:val="7E7E7E"/>
                <w:sz w:val="17"/>
                <w:szCs w:val="17"/>
              </w:rPr>
              <w:t> </w:t>
            </w:r>
          </w:p>
        </w:tc>
        <w:tc>
          <w:tcPr>
            <w:tcW w:w="750" w:type="pct"/>
            <w:shd w:val="clear" w:color="auto" w:fill="FBF3E3"/>
            <w:vAlign w:val="center"/>
            <w:hideMark/>
          </w:tcPr>
          <w:p w:rsidR="00CC3AB5" w:rsidRPr="00CC3AB5" w:rsidRDefault="00CC3AB5" w:rsidP="00CC3AB5">
            <w:pPr>
              <w:spacing w:after="0" w:line="270" w:lineRule="atLeast"/>
              <w:jc w:val="right"/>
              <w:rPr>
                <w:rFonts w:ascii="Verdana" w:eastAsia="Times New Roman" w:hAnsi="Verdana" w:cs="Times New Roman"/>
                <w:color w:val="7E7E7E"/>
                <w:sz w:val="17"/>
                <w:szCs w:val="17"/>
              </w:rPr>
            </w:pPr>
            <w:r>
              <w:rPr>
                <w:rFonts w:ascii="Arial" w:eastAsia="Times New Roman" w:hAnsi="Arial" w:cs="Arial"/>
                <w:noProof/>
                <w:color w:val="004080"/>
                <w:sz w:val="18"/>
                <w:szCs w:val="18"/>
              </w:rPr>
              <w:drawing>
                <wp:inline distT="0" distB="0" distL="0" distR="0">
                  <wp:extent cx="123825" cy="123825"/>
                  <wp:effectExtent l="19050" t="0" r="9525" b="0"/>
                  <wp:docPr id="17" name="Picture 17" descr="Top">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Top">
                            <a:hlinkClick r:id="rId12"/>
                          </pic:cNvPr>
                          <pic:cNvPicPr>
                            <a:picLocks noChangeAspect="1" noChangeArrowheads="1"/>
                          </pic:cNvPicPr>
                        </pic:nvPicPr>
                        <pic:blipFill>
                          <a:blip r:embed="rId13"/>
                          <a:srcRect/>
                          <a:stretch>
                            <a:fillRect/>
                          </a:stretch>
                        </pic:blipFill>
                        <pic:spPr bwMode="auto">
                          <a:xfrm>
                            <a:off x="0" y="0"/>
                            <a:ext cx="123825" cy="123825"/>
                          </a:xfrm>
                          <a:prstGeom prst="rect">
                            <a:avLst/>
                          </a:prstGeom>
                          <a:noFill/>
                          <a:ln w="9525">
                            <a:noFill/>
                            <a:miter lim="800000"/>
                            <a:headEnd/>
                            <a:tailEnd/>
                          </a:ln>
                        </pic:spPr>
                      </pic:pic>
                    </a:graphicData>
                  </a:graphic>
                </wp:inline>
              </w:drawing>
            </w:r>
          </w:p>
        </w:tc>
      </w:tr>
    </w:tbl>
    <w:p w:rsidR="00CC3AB5" w:rsidRPr="00CC3AB5" w:rsidRDefault="00CC3AB5" w:rsidP="00CC3AB5">
      <w:pPr>
        <w:spacing w:after="0" w:line="240" w:lineRule="auto"/>
        <w:rPr>
          <w:rFonts w:ascii="Times New Roman" w:eastAsia="Times New Roman" w:hAnsi="Times New Roman" w:cs="Times New Roman"/>
          <w:sz w:val="24"/>
          <w:szCs w:val="24"/>
        </w:rPr>
      </w:pPr>
    </w:p>
    <w:tbl>
      <w:tblPr>
        <w:tblW w:w="5000" w:type="pct"/>
        <w:tblCellSpacing w:w="0" w:type="dxa"/>
        <w:shd w:val="clear" w:color="auto" w:fill="FFFFFF"/>
        <w:tblCellMar>
          <w:left w:w="0" w:type="dxa"/>
          <w:right w:w="0" w:type="dxa"/>
        </w:tblCellMar>
        <w:tblLook w:val="04A0"/>
      </w:tblPr>
      <w:tblGrid>
        <w:gridCol w:w="468"/>
        <w:gridCol w:w="8892"/>
      </w:tblGrid>
      <w:tr w:rsidR="00CC3AB5" w:rsidRPr="00CC3AB5" w:rsidTr="00CC3AB5">
        <w:trPr>
          <w:tblCellSpacing w:w="0" w:type="dxa"/>
        </w:trPr>
        <w:tc>
          <w:tcPr>
            <w:tcW w:w="250" w:type="pct"/>
            <w:shd w:val="clear" w:color="auto" w:fill="FFFFFF"/>
            <w:hideMark/>
          </w:tcPr>
          <w:bookmarkStart w:id="63" w:name="ref1"/>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fldChar w:fldCharType="begin"/>
            </w:r>
            <w:r w:rsidRPr="00CC3AB5">
              <w:rPr>
                <w:rFonts w:ascii="Verdana" w:eastAsia="Times New Roman" w:hAnsi="Verdana" w:cs="Times New Roman"/>
                <w:color w:val="000000"/>
                <w:sz w:val="18"/>
                <w:szCs w:val="18"/>
              </w:rPr>
              <w:instrText xml:space="preserve"> HYPERLINK "http://www.ijdvl.com/article.asp?issn=0378-6323;year=2010;volume=76;issue=5;spage=476;epage=488;aulast=Palit" \l "ft1" </w:instrText>
            </w:r>
            <w:r w:rsidRPr="00CC3AB5">
              <w:rPr>
                <w:rFonts w:ascii="Verdana" w:eastAsia="Times New Roman" w:hAnsi="Verdana" w:cs="Times New Roman"/>
                <w:color w:val="000000"/>
                <w:sz w:val="18"/>
                <w:szCs w:val="18"/>
              </w:rPr>
              <w:fldChar w:fldCharType="separate"/>
            </w:r>
            <w:r w:rsidRPr="00CC3AB5">
              <w:rPr>
                <w:rFonts w:ascii="Arial" w:eastAsia="Times New Roman" w:hAnsi="Arial" w:cs="Arial"/>
                <w:color w:val="CC6601"/>
                <w:sz w:val="17"/>
              </w:rPr>
              <w:t>1.</w:t>
            </w:r>
            <w:r w:rsidRPr="00CC3AB5">
              <w:rPr>
                <w:rFonts w:ascii="Verdana" w:eastAsia="Times New Roman" w:hAnsi="Verdana" w:cs="Times New Roman"/>
                <w:color w:val="000000"/>
                <w:sz w:val="18"/>
                <w:szCs w:val="18"/>
              </w:rPr>
              <w:fldChar w:fldCharType="end"/>
            </w:r>
            <w:bookmarkEnd w:id="63"/>
          </w:p>
        </w:tc>
        <w:tc>
          <w:tcPr>
            <w:tcW w:w="0" w:type="auto"/>
            <w:shd w:val="clear" w:color="auto" w:fill="FFFFFF"/>
            <w:vAlign w:val="center"/>
            <w:hideMark/>
          </w:tcPr>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t>Vayalumkal JV, Jadavji T. Children hospitalized with skin and soft tissue infections. A guide to antibacterial selection and treatment. Pediatr Drugs 2006;8:99-111.  </w:t>
            </w:r>
            <w:r>
              <w:rPr>
                <w:rFonts w:ascii="Arial" w:eastAsia="Times New Roman" w:hAnsi="Arial" w:cs="Arial"/>
                <w:noProof/>
                <w:color w:val="004080"/>
                <w:sz w:val="18"/>
                <w:szCs w:val="18"/>
              </w:rPr>
              <w:drawing>
                <wp:inline distT="0" distB="0" distL="0" distR="0">
                  <wp:extent cx="95250" cy="95250"/>
                  <wp:effectExtent l="19050" t="0" r="0" b="0"/>
                  <wp:docPr id="18" name="Picture 18" descr="Back to cited text no. 1">
                    <a:hlinkClick xmlns:a="http://schemas.openxmlformats.org/drawingml/2006/main" r:id="rId12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Back to cited text no. 1">
                            <a:hlinkClick r:id="rId120"/>
                          </pic:cNvPr>
                          <pic:cNvPicPr>
                            <a:picLocks noChangeAspect="1" noChangeArrowheads="1"/>
                          </pic:cNvPicPr>
                        </pic:nvPicPr>
                        <pic:blipFill>
                          <a:blip r:embed="rId121"/>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CC3AB5">
              <w:rPr>
                <w:rFonts w:ascii="Verdana" w:eastAsia="Times New Roman" w:hAnsi="Verdana" w:cs="Times New Roman"/>
                <w:color w:val="000000"/>
                <w:sz w:val="18"/>
                <w:szCs w:val="18"/>
              </w:rPr>
              <w:t>      </w:t>
            </w:r>
          </w:p>
        </w:tc>
      </w:tr>
      <w:bookmarkStart w:id="64" w:name="ref2"/>
      <w:tr w:rsidR="00CC3AB5" w:rsidRPr="00CC3AB5" w:rsidTr="00CC3AB5">
        <w:trPr>
          <w:tblCellSpacing w:w="0" w:type="dxa"/>
        </w:trPr>
        <w:tc>
          <w:tcPr>
            <w:tcW w:w="250" w:type="pct"/>
            <w:shd w:val="clear" w:color="auto" w:fill="FFFFFF"/>
            <w:hideMark/>
          </w:tcPr>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fldChar w:fldCharType="begin"/>
            </w:r>
            <w:r w:rsidRPr="00CC3AB5">
              <w:rPr>
                <w:rFonts w:ascii="Verdana" w:eastAsia="Times New Roman" w:hAnsi="Verdana" w:cs="Times New Roman"/>
                <w:color w:val="000000"/>
                <w:sz w:val="18"/>
                <w:szCs w:val="18"/>
              </w:rPr>
              <w:instrText xml:space="preserve"> HYPERLINK "http://www.ijdvl.com/article.asp?issn=0378-6323;year=2010;volume=76;issue=5;spage=476;epage=488;aulast=Palit" \l "ft2" </w:instrText>
            </w:r>
            <w:r w:rsidRPr="00CC3AB5">
              <w:rPr>
                <w:rFonts w:ascii="Verdana" w:eastAsia="Times New Roman" w:hAnsi="Verdana" w:cs="Times New Roman"/>
                <w:color w:val="000000"/>
                <w:sz w:val="18"/>
                <w:szCs w:val="18"/>
              </w:rPr>
              <w:fldChar w:fldCharType="separate"/>
            </w:r>
            <w:r w:rsidRPr="00CC3AB5">
              <w:rPr>
                <w:rFonts w:ascii="Arial" w:eastAsia="Times New Roman" w:hAnsi="Arial" w:cs="Arial"/>
                <w:color w:val="CC6601"/>
                <w:sz w:val="17"/>
              </w:rPr>
              <w:t>2.</w:t>
            </w:r>
            <w:r w:rsidRPr="00CC3AB5">
              <w:rPr>
                <w:rFonts w:ascii="Verdana" w:eastAsia="Times New Roman" w:hAnsi="Verdana" w:cs="Times New Roman"/>
                <w:color w:val="000000"/>
                <w:sz w:val="18"/>
                <w:szCs w:val="18"/>
              </w:rPr>
              <w:fldChar w:fldCharType="end"/>
            </w:r>
            <w:bookmarkEnd w:id="64"/>
          </w:p>
        </w:tc>
        <w:tc>
          <w:tcPr>
            <w:tcW w:w="0" w:type="auto"/>
            <w:shd w:val="clear" w:color="auto" w:fill="FFFFFF"/>
            <w:vAlign w:val="center"/>
            <w:hideMark/>
          </w:tcPr>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t xml:space="preserve">Raghavan M, Linden PK. Newer treatment options for skin and soft tissue infections. Drugs </w:t>
            </w:r>
            <w:r w:rsidRPr="00CC3AB5">
              <w:rPr>
                <w:rFonts w:ascii="Verdana" w:eastAsia="Times New Roman" w:hAnsi="Verdana" w:cs="Times New Roman"/>
                <w:color w:val="000000"/>
                <w:sz w:val="18"/>
                <w:szCs w:val="18"/>
              </w:rPr>
              <w:lastRenderedPageBreak/>
              <w:t>2004;64:1621-42.  </w:t>
            </w:r>
            <w:r>
              <w:rPr>
                <w:rFonts w:ascii="Arial" w:eastAsia="Times New Roman" w:hAnsi="Arial" w:cs="Arial"/>
                <w:noProof/>
                <w:color w:val="004080"/>
                <w:sz w:val="18"/>
                <w:szCs w:val="18"/>
              </w:rPr>
              <w:drawing>
                <wp:inline distT="0" distB="0" distL="0" distR="0">
                  <wp:extent cx="95250" cy="95250"/>
                  <wp:effectExtent l="19050" t="0" r="0" b="0"/>
                  <wp:docPr id="19" name="Picture 19" descr="Back to cited text no. 2">
                    <a:hlinkClick xmlns:a="http://schemas.openxmlformats.org/drawingml/2006/main" r:id="rId12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Back to cited text no. 2">
                            <a:hlinkClick r:id="rId122"/>
                          </pic:cNvPr>
                          <pic:cNvPicPr>
                            <a:picLocks noChangeAspect="1" noChangeArrowheads="1"/>
                          </pic:cNvPicPr>
                        </pic:nvPicPr>
                        <pic:blipFill>
                          <a:blip r:embed="rId121"/>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CC3AB5">
              <w:rPr>
                <w:rFonts w:ascii="Verdana" w:eastAsia="Times New Roman" w:hAnsi="Verdana" w:cs="Times New Roman"/>
                <w:color w:val="000000"/>
                <w:sz w:val="18"/>
                <w:szCs w:val="18"/>
              </w:rPr>
              <w:t>  [</w:t>
            </w:r>
            <w:hyperlink r:id="rId123" w:tgtFrame="_blank" w:history="1">
              <w:r w:rsidRPr="00CC3AB5">
                <w:rPr>
                  <w:rFonts w:ascii="Arial" w:eastAsia="Times New Roman" w:hAnsi="Arial" w:cs="Arial"/>
                  <w:color w:val="CC6601"/>
                  <w:sz w:val="17"/>
                </w:rPr>
                <w:t>PUBMED</w:t>
              </w:r>
            </w:hyperlink>
            <w:r w:rsidRPr="00CC3AB5">
              <w:rPr>
                <w:rFonts w:ascii="Verdana" w:eastAsia="Times New Roman" w:hAnsi="Verdana" w:cs="Times New Roman"/>
                <w:color w:val="000000"/>
                <w:sz w:val="18"/>
                <w:szCs w:val="18"/>
              </w:rPr>
              <w:t>]  [</w:t>
            </w:r>
            <w:hyperlink r:id="rId124" w:tgtFrame="_blank" w:history="1">
              <w:r w:rsidRPr="00CC3AB5">
                <w:rPr>
                  <w:rFonts w:ascii="Arial" w:eastAsia="Times New Roman" w:hAnsi="Arial" w:cs="Arial"/>
                  <w:color w:val="CC6601"/>
                  <w:sz w:val="17"/>
                </w:rPr>
                <w:t>FULLTEXT</w:t>
              </w:r>
            </w:hyperlink>
            <w:r w:rsidRPr="00CC3AB5">
              <w:rPr>
                <w:rFonts w:ascii="Verdana" w:eastAsia="Times New Roman" w:hAnsi="Verdana" w:cs="Times New Roman"/>
                <w:color w:val="000000"/>
                <w:sz w:val="18"/>
                <w:szCs w:val="18"/>
              </w:rPr>
              <w:t>]  </w:t>
            </w:r>
          </w:p>
        </w:tc>
      </w:tr>
      <w:bookmarkStart w:id="65" w:name="ref3"/>
      <w:tr w:rsidR="00CC3AB5" w:rsidRPr="00CC3AB5" w:rsidTr="00CC3AB5">
        <w:trPr>
          <w:tblCellSpacing w:w="0" w:type="dxa"/>
        </w:trPr>
        <w:tc>
          <w:tcPr>
            <w:tcW w:w="250" w:type="pct"/>
            <w:shd w:val="clear" w:color="auto" w:fill="FFFFFF"/>
            <w:hideMark/>
          </w:tcPr>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lastRenderedPageBreak/>
              <w:fldChar w:fldCharType="begin"/>
            </w:r>
            <w:r w:rsidRPr="00CC3AB5">
              <w:rPr>
                <w:rFonts w:ascii="Verdana" w:eastAsia="Times New Roman" w:hAnsi="Verdana" w:cs="Times New Roman"/>
                <w:color w:val="000000"/>
                <w:sz w:val="18"/>
                <w:szCs w:val="18"/>
              </w:rPr>
              <w:instrText xml:space="preserve"> HYPERLINK "http://www.ijdvl.com/article.asp?issn=0378-6323;year=2010;volume=76;issue=5;spage=476;epage=488;aulast=Palit" \l "ft3" </w:instrText>
            </w:r>
            <w:r w:rsidRPr="00CC3AB5">
              <w:rPr>
                <w:rFonts w:ascii="Verdana" w:eastAsia="Times New Roman" w:hAnsi="Verdana" w:cs="Times New Roman"/>
                <w:color w:val="000000"/>
                <w:sz w:val="18"/>
                <w:szCs w:val="18"/>
              </w:rPr>
              <w:fldChar w:fldCharType="separate"/>
            </w:r>
            <w:r w:rsidRPr="00CC3AB5">
              <w:rPr>
                <w:rFonts w:ascii="Arial" w:eastAsia="Times New Roman" w:hAnsi="Arial" w:cs="Arial"/>
                <w:color w:val="CC6601"/>
                <w:sz w:val="17"/>
              </w:rPr>
              <w:t>3.</w:t>
            </w:r>
            <w:r w:rsidRPr="00CC3AB5">
              <w:rPr>
                <w:rFonts w:ascii="Verdana" w:eastAsia="Times New Roman" w:hAnsi="Verdana" w:cs="Times New Roman"/>
                <w:color w:val="000000"/>
                <w:sz w:val="18"/>
                <w:szCs w:val="18"/>
              </w:rPr>
              <w:fldChar w:fldCharType="end"/>
            </w:r>
            <w:bookmarkEnd w:id="65"/>
          </w:p>
        </w:tc>
        <w:tc>
          <w:tcPr>
            <w:tcW w:w="0" w:type="auto"/>
            <w:shd w:val="clear" w:color="auto" w:fill="FFFFFF"/>
            <w:vAlign w:val="center"/>
            <w:hideMark/>
          </w:tcPr>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t>Ladhani S, Garbash M. Staphylococcal skin infections in children. Rational drug therapy recommendations. Pediatr Drugs 2006;7:77-102.  </w:t>
            </w:r>
            <w:r>
              <w:rPr>
                <w:rFonts w:ascii="Arial" w:eastAsia="Times New Roman" w:hAnsi="Arial" w:cs="Arial"/>
                <w:noProof/>
                <w:color w:val="004080"/>
                <w:sz w:val="18"/>
                <w:szCs w:val="18"/>
              </w:rPr>
              <w:drawing>
                <wp:inline distT="0" distB="0" distL="0" distR="0">
                  <wp:extent cx="95250" cy="95250"/>
                  <wp:effectExtent l="19050" t="0" r="0" b="0"/>
                  <wp:docPr id="20" name="Picture 20" descr="Back to cited text no. 3">
                    <a:hlinkClick xmlns:a="http://schemas.openxmlformats.org/drawingml/2006/main" r:id="rId12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Back to cited text no. 3">
                            <a:hlinkClick r:id="rId125"/>
                          </pic:cNvPr>
                          <pic:cNvPicPr>
                            <a:picLocks noChangeAspect="1" noChangeArrowheads="1"/>
                          </pic:cNvPicPr>
                        </pic:nvPicPr>
                        <pic:blipFill>
                          <a:blip r:embed="rId121"/>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CC3AB5">
              <w:rPr>
                <w:rFonts w:ascii="Verdana" w:eastAsia="Times New Roman" w:hAnsi="Verdana" w:cs="Times New Roman"/>
                <w:color w:val="000000"/>
                <w:sz w:val="18"/>
                <w:szCs w:val="18"/>
              </w:rPr>
              <w:t>      </w:t>
            </w:r>
          </w:p>
        </w:tc>
      </w:tr>
      <w:bookmarkStart w:id="66" w:name="ref4"/>
      <w:tr w:rsidR="00CC3AB5" w:rsidRPr="00CC3AB5" w:rsidTr="00CC3AB5">
        <w:trPr>
          <w:tblCellSpacing w:w="0" w:type="dxa"/>
        </w:trPr>
        <w:tc>
          <w:tcPr>
            <w:tcW w:w="250" w:type="pct"/>
            <w:shd w:val="clear" w:color="auto" w:fill="FFFFFF"/>
            <w:hideMark/>
          </w:tcPr>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fldChar w:fldCharType="begin"/>
            </w:r>
            <w:r w:rsidRPr="00CC3AB5">
              <w:rPr>
                <w:rFonts w:ascii="Verdana" w:eastAsia="Times New Roman" w:hAnsi="Verdana" w:cs="Times New Roman"/>
                <w:color w:val="000000"/>
                <w:sz w:val="18"/>
                <w:szCs w:val="18"/>
              </w:rPr>
              <w:instrText xml:space="preserve"> HYPERLINK "http://www.ijdvl.com/article.asp?issn=0378-6323;year=2010;volume=76;issue=5;spage=476;epage=488;aulast=Palit" \l "ft4" </w:instrText>
            </w:r>
            <w:r w:rsidRPr="00CC3AB5">
              <w:rPr>
                <w:rFonts w:ascii="Verdana" w:eastAsia="Times New Roman" w:hAnsi="Verdana" w:cs="Times New Roman"/>
                <w:color w:val="000000"/>
                <w:sz w:val="18"/>
                <w:szCs w:val="18"/>
              </w:rPr>
              <w:fldChar w:fldCharType="separate"/>
            </w:r>
            <w:r w:rsidRPr="00CC3AB5">
              <w:rPr>
                <w:rFonts w:ascii="Arial" w:eastAsia="Times New Roman" w:hAnsi="Arial" w:cs="Arial"/>
                <w:color w:val="CC6601"/>
                <w:sz w:val="17"/>
              </w:rPr>
              <w:t>4.</w:t>
            </w:r>
            <w:r w:rsidRPr="00CC3AB5">
              <w:rPr>
                <w:rFonts w:ascii="Verdana" w:eastAsia="Times New Roman" w:hAnsi="Verdana" w:cs="Times New Roman"/>
                <w:color w:val="000000"/>
                <w:sz w:val="18"/>
                <w:szCs w:val="18"/>
              </w:rPr>
              <w:fldChar w:fldCharType="end"/>
            </w:r>
            <w:bookmarkEnd w:id="66"/>
          </w:p>
        </w:tc>
        <w:tc>
          <w:tcPr>
            <w:tcW w:w="0" w:type="auto"/>
            <w:shd w:val="clear" w:color="auto" w:fill="FFFFFF"/>
            <w:vAlign w:val="center"/>
            <w:hideMark/>
          </w:tcPr>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t>Fung HB, Chang JY, Kuczynski S. A practical guide to the treatment of complicated skin and soft tissue infections. Drugs 2003;63:1459-80.  </w:t>
            </w:r>
            <w:r>
              <w:rPr>
                <w:rFonts w:ascii="Arial" w:eastAsia="Times New Roman" w:hAnsi="Arial" w:cs="Arial"/>
                <w:noProof/>
                <w:color w:val="004080"/>
                <w:sz w:val="18"/>
                <w:szCs w:val="18"/>
              </w:rPr>
              <w:drawing>
                <wp:inline distT="0" distB="0" distL="0" distR="0">
                  <wp:extent cx="95250" cy="95250"/>
                  <wp:effectExtent l="19050" t="0" r="0" b="0"/>
                  <wp:docPr id="21" name="Picture 21" descr="Back to cited text no. 4">
                    <a:hlinkClick xmlns:a="http://schemas.openxmlformats.org/drawingml/2006/main" r:id="rId12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Back to cited text no. 4">
                            <a:hlinkClick r:id="rId126"/>
                          </pic:cNvPr>
                          <pic:cNvPicPr>
                            <a:picLocks noChangeAspect="1" noChangeArrowheads="1"/>
                          </pic:cNvPicPr>
                        </pic:nvPicPr>
                        <pic:blipFill>
                          <a:blip r:embed="rId121"/>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CC3AB5">
              <w:rPr>
                <w:rFonts w:ascii="Verdana" w:eastAsia="Times New Roman" w:hAnsi="Verdana" w:cs="Times New Roman"/>
                <w:color w:val="000000"/>
                <w:sz w:val="18"/>
                <w:szCs w:val="18"/>
              </w:rPr>
              <w:t>      </w:t>
            </w:r>
          </w:p>
        </w:tc>
      </w:tr>
      <w:bookmarkStart w:id="67" w:name="ref5"/>
      <w:tr w:rsidR="00CC3AB5" w:rsidRPr="00CC3AB5" w:rsidTr="00CC3AB5">
        <w:trPr>
          <w:tblCellSpacing w:w="0" w:type="dxa"/>
        </w:trPr>
        <w:tc>
          <w:tcPr>
            <w:tcW w:w="250" w:type="pct"/>
            <w:shd w:val="clear" w:color="auto" w:fill="FFFFFF"/>
            <w:hideMark/>
          </w:tcPr>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fldChar w:fldCharType="begin"/>
            </w:r>
            <w:r w:rsidRPr="00CC3AB5">
              <w:rPr>
                <w:rFonts w:ascii="Verdana" w:eastAsia="Times New Roman" w:hAnsi="Verdana" w:cs="Times New Roman"/>
                <w:color w:val="000000"/>
                <w:sz w:val="18"/>
                <w:szCs w:val="18"/>
              </w:rPr>
              <w:instrText xml:space="preserve"> HYPERLINK "http://www.ijdvl.com/article.asp?issn=0378-6323;year=2010;volume=76;issue=5;spage=476;epage=488;aulast=Palit" \l "ft5" </w:instrText>
            </w:r>
            <w:r w:rsidRPr="00CC3AB5">
              <w:rPr>
                <w:rFonts w:ascii="Verdana" w:eastAsia="Times New Roman" w:hAnsi="Verdana" w:cs="Times New Roman"/>
                <w:color w:val="000000"/>
                <w:sz w:val="18"/>
                <w:szCs w:val="18"/>
              </w:rPr>
              <w:fldChar w:fldCharType="separate"/>
            </w:r>
            <w:r w:rsidRPr="00CC3AB5">
              <w:rPr>
                <w:rFonts w:ascii="Arial" w:eastAsia="Times New Roman" w:hAnsi="Arial" w:cs="Arial"/>
                <w:color w:val="CC6601"/>
                <w:sz w:val="17"/>
              </w:rPr>
              <w:t>5.</w:t>
            </w:r>
            <w:r w:rsidRPr="00CC3AB5">
              <w:rPr>
                <w:rFonts w:ascii="Verdana" w:eastAsia="Times New Roman" w:hAnsi="Verdana" w:cs="Times New Roman"/>
                <w:color w:val="000000"/>
                <w:sz w:val="18"/>
                <w:szCs w:val="18"/>
              </w:rPr>
              <w:fldChar w:fldCharType="end"/>
            </w:r>
            <w:bookmarkEnd w:id="67"/>
          </w:p>
        </w:tc>
        <w:tc>
          <w:tcPr>
            <w:tcW w:w="0" w:type="auto"/>
            <w:shd w:val="clear" w:color="auto" w:fill="FFFFFF"/>
            <w:vAlign w:val="center"/>
            <w:hideMark/>
          </w:tcPr>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t>Dogra S, Kumar B. Epidemiology of skin diseases in school children: A study from northern India. Pediatr Dermatol 2003;20:470-3.  </w:t>
            </w:r>
            <w:r>
              <w:rPr>
                <w:rFonts w:ascii="Arial" w:eastAsia="Times New Roman" w:hAnsi="Arial" w:cs="Arial"/>
                <w:noProof/>
                <w:color w:val="004080"/>
                <w:sz w:val="18"/>
                <w:szCs w:val="18"/>
              </w:rPr>
              <w:drawing>
                <wp:inline distT="0" distB="0" distL="0" distR="0">
                  <wp:extent cx="95250" cy="95250"/>
                  <wp:effectExtent l="19050" t="0" r="0" b="0"/>
                  <wp:docPr id="22" name="Picture 22" descr="Back to cited text no. 5">
                    <a:hlinkClick xmlns:a="http://schemas.openxmlformats.org/drawingml/2006/main" r:id="rId12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Back to cited text no. 5">
                            <a:hlinkClick r:id="rId127"/>
                          </pic:cNvPr>
                          <pic:cNvPicPr>
                            <a:picLocks noChangeAspect="1" noChangeArrowheads="1"/>
                          </pic:cNvPicPr>
                        </pic:nvPicPr>
                        <pic:blipFill>
                          <a:blip r:embed="rId121"/>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CC3AB5">
              <w:rPr>
                <w:rFonts w:ascii="Verdana" w:eastAsia="Times New Roman" w:hAnsi="Verdana" w:cs="Times New Roman"/>
                <w:color w:val="000000"/>
                <w:sz w:val="18"/>
                <w:szCs w:val="18"/>
              </w:rPr>
              <w:t>  [</w:t>
            </w:r>
            <w:hyperlink r:id="rId128" w:tgtFrame="_blank" w:history="1">
              <w:r w:rsidRPr="00CC3AB5">
                <w:rPr>
                  <w:rFonts w:ascii="Arial" w:eastAsia="Times New Roman" w:hAnsi="Arial" w:cs="Arial"/>
                  <w:color w:val="CC6601"/>
                  <w:sz w:val="17"/>
                </w:rPr>
                <w:t>PUBMED</w:t>
              </w:r>
            </w:hyperlink>
            <w:r w:rsidRPr="00CC3AB5">
              <w:rPr>
                <w:rFonts w:ascii="Verdana" w:eastAsia="Times New Roman" w:hAnsi="Verdana" w:cs="Times New Roman"/>
                <w:color w:val="000000"/>
                <w:sz w:val="18"/>
                <w:szCs w:val="18"/>
              </w:rPr>
              <w:t>]  [</w:t>
            </w:r>
            <w:hyperlink r:id="rId129" w:tgtFrame="_blank" w:history="1">
              <w:r w:rsidRPr="00CC3AB5">
                <w:rPr>
                  <w:rFonts w:ascii="Arial" w:eastAsia="Times New Roman" w:hAnsi="Arial" w:cs="Arial"/>
                  <w:color w:val="CC6601"/>
                  <w:sz w:val="17"/>
                </w:rPr>
                <w:t>FULLTEXT</w:t>
              </w:r>
            </w:hyperlink>
            <w:r w:rsidRPr="00CC3AB5">
              <w:rPr>
                <w:rFonts w:ascii="Verdana" w:eastAsia="Times New Roman" w:hAnsi="Verdana" w:cs="Times New Roman"/>
                <w:color w:val="000000"/>
                <w:sz w:val="18"/>
                <w:szCs w:val="18"/>
              </w:rPr>
              <w:t>]  </w:t>
            </w:r>
          </w:p>
        </w:tc>
      </w:tr>
      <w:bookmarkStart w:id="68" w:name="ref6"/>
      <w:tr w:rsidR="00CC3AB5" w:rsidRPr="00CC3AB5" w:rsidTr="00CC3AB5">
        <w:trPr>
          <w:tblCellSpacing w:w="0" w:type="dxa"/>
        </w:trPr>
        <w:tc>
          <w:tcPr>
            <w:tcW w:w="250" w:type="pct"/>
            <w:shd w:val="clear" w:color="auto" w:fill="FFFFFF"/>
            <w:hideMark/>
          </w:tcPr>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fldChar w:fldCharType="begin"/>
            </w:r>
            <w:r w:rsidRPr="00CC3AB5">
              <w:rPr>
                <w:rFonts w:ascii="Verdana" w:eastAsia="Times New Roman" w:hAnsi="Verdana" w:cs="Times New Roman"/>
                <w:color w:val="000000"/>
                <w:sz w:val="18"/>
                <w:szCs w:val="18"/>
              </w:rPr>
              <w:instrText xml:space="preserve"> HYPERLINK "http://www.ijdvl.com/article.asp?issn=0378-6323;year=2010;volume=76;issue=5;spage=476;epage=488;aulast=Palit" \l "ft6" </w:instrText>
            </w:r>
            <w:r w:rsidRPr="00CC3AB5">
              <w:rPr>
                <w:rFonts w:ascii="Verdana" w:eastAsia="Times New Roman" w:hAnsi="Verdana" w:cs="Times New Roman"/>
                <w:color w:val="000000"/>
                <w:sz w:val="18"/>
                <w:szCs w:val="18"/>
              </w:rPr>
              <w:fldChar w:fldCharType="separate"/>
            </w:r>
            <w:r w:rsidRPr="00CC3AB5">
              <w:rPr>
                <w:rFonts w:ascii="Arial" w:eastAsia="Times New Roman" w:hAnsi="Arial" w:cs="Arial"/>
                <w:color w:val="CC6601"/>
                <w:sz w:val="17"/>
              </w:rPr>
              <w:t>6.</w:t>
            </w:r>
            <w:r w:rsidRPr="00CC3AB5">
              <w:rPr>
                <w:rFonts w:ascii="Verdana" w:eastAsia="Times New Roman" w:hAnsi="Verdana" w:cs="Times New Roman"/>
                <w:color w:val="000000"/>
                <w:sz w:val="18"/>
                <w:szCs w:val="18"/>
              </w:rPr>
              <w:fldChar w:fldCharType="end"/>
            </w:r>
            <w:bookmarkEnd w:id="68"/>
          </w:p>
        </w:tc>
        <w:tc>
          <w:tcPr>
            <w:tcW w:w="0" w:type="auto"/>
            <w:shd w:val="clear" w:color="auto" w:fill="FFFFFF"/>
            <w:vAlign w:val="center"/>
            <w:hideMark/>
          </w:tcPr>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t>Sardana K, Mahajan S, Sarkar R, Mendiratta V, Bhushan P, Koranne RV,</w:t>
            </w:r>
            <w:r w:rsidRPr="00CC3AB5">
              <w:rPr>
                <w:rFonts w:ascii="Verdana" w:eastAsia="Times New Roman" w:hAnsi="Verdana" w:cs="Times New Roman"/>
                <w:color w:val="000000"/>
                <w:sz w:val="18"/>
              </w:rPr>
              <w:t> </w:t>
            </w:r>
            <w:r w:rsidRPr="00CC3AB5">
              <w:rPr>
                <w:rFonts w:ascii="Verdana" w:eastAsia="Times New Roman" w:hAnsi="Verdana" w:cs="Times New Roman"/>
                <w:i/>
                <w:iCs/>
                <w:color w:val="000000"/>
                <w:sz w:val="18"/>
                <w:szCs w:val="18"/>
              </w:rPr>
              <w:t>et al</w:t>
            </w:r>
            <w:r w:rsidRPr="00CC3AB5">
              <w:rPr>
                <w:rFonts w:ascii="Verdana" w:eastAsia="Times New Roman" w:hAnsi="Verdana" w:cs="Times New Roman"/>
                <w:color w:val="000000"/>
                <w:sz w:val="18"/>
                <w:szCs w:val="18"/>
              </w:rPr>
              <w:t>. The spectrum of skin disease among Indian children. Pediatr Dermatol 2009;26:6-13.  </w:t>
            </w:r>
            <w:r>
              <w:rPr>
                <w:rFonts w:ascii="Arial" w:eastAsia="Times New Roman" w:hAnsi="Arial" w:cs="Arial"/>
                <w:noProof/>
                <w:color w:val="004080"/>
                <w:sz w:val="18"/>
                <w:szCs w:val="18"/>
              </w:rPr>
              <w:drawing>
                <wp:inline distT="0" distB="0" distL="0" distR="0">
                  <wp:extent cx="95250" cy="95250"/>
                  <wp:effectExtent l="19050" t="0" r="0" b="0"/>
                  <wp:docPr id="23" name="Picture 23" descr="Back to cited text no. 6">
                    <a:hlinkClick xmlns:a="http://schemas.openxmlformats.org/drawingml/2006/main" r:id="rId13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Back to cited text no. 6">
                            <a:hlinkClick r:id="rId130"/>
                          </pic:cNvPr>
                          <pic:cNvPicPr>
                            <a:picLocks noChangeAspect="1" noChangeArrowheads="1"/>
                          </pic:cNvPicPr>
                        </pic:nvPicPr>
                        <pic:blipFill>
                          <a:blip r:embed="rId121"/>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CC3AB5">
              <w:rPr>
                <w:rFonts w:ascii="Verdana" w:eastAsia="Times New Roman" w:hAnsi="Verdana" w:cs="Times New Roman"/>
                <w:color w:val="000000"/>
                <w:sz w:val="18"/>
                <w:szCs w:val="18"/>
              </w:rPr>
              <w:t>  [</w:t>
            </w:r>
            <w:hyperlink r:id="rId131" w:tgtFrame="_blank" w:history="1">
              <w:r w:rsidRPr="00CC3AB5">
                <w:rPr>
                  <w:rFonts w:ascii="Arial" w:eastAsia="Times New Roman" w:hAnsi="Arial" w:cs="Arial"/>
                  <w:color w:val="CC6601"/>
                  <w:sz w:val="17"/>
                </w:rPr>
                <w:t>PUBMED</w:t>
              </w:r>
            </w:hyperlink>
            <w:r w:rsidRPr="00CC3AB5">
              <w:rPr>
                <w:rFonts w:ascii="Verdana" w:eastAsia="Times New Roman" w:hAnsi="Verdana" w:cs="Times New Roman"/>
                <w:color w:val="000000"/>
                <w:sz w:val="18"/>
                <w:szCs w:val="18"/>
              </w:rPr>
              <w:t>]  [</w:t>
            </w:r>
            <w:hyperlink r:id="rId132" w:tgtFrame="_blank" w:history="1">
              <w:r w:rsidRPr="00CC3AB5">
                <w:rPr>
                  <w:rFonts w:ascii="Arial" w:eastAsia="Times New Roman" w:hAnsi="Arial" w:cs="Arial"/>
                  <w:color w:val="CC6601"/>
                  <w:sz w:val="17"/>
                </w:rPr>
                <w:t>FULLTEXT</w:t>
              </w:r>
            </w:hyperlink>
            <w:r w:rsidRPr="00CC3AB5">
              <w:rPr>
                <w:rFonts w:ascii="Verdana" w:eastAsia="Times New Roman" w:hAnsi="Verdana" w:cs="Times New Roman"/>
                <w:color w:val="000000"/>
                <w:sz w:val="18"/>
                <w:szCs w:val="18"/>
              </w:rPr>
              <w:t>]  </w:t>
            </w:r>
          </w:p>
        </w:tc>
      </w:tr>
      <w:bookmarkStart w:id="69" w:name="ref7"/>
      <w:tr w:rsidR="00CC3AB5" w:rsidRPr="00CC3AB5" w:rsidTr="00CC3AB5">
        <w:trPr>
          <w:tblCellSpacing w:w="0" w:type="dxa"/>
        </w:trPr>
        <w:tc>
          <w:tcPr>
            <w:tcW w:w="250" w:type="pct"/>
            <w:shd w:val="clear" w:color="auto" w:fill="FFFFFF"/>
            <w:hideMark/>
          </w:tcPr>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fldChar w:fldCharType="begin"/>
            </w:r>
            <w:r w:rsidRPr="00CC3AB5">
              <w:rPr>
                <w:rFonts w:ascii="Verdana" w:eastAsia="Times New Roman" w:hAnsi="Verdana" w:cs="Times New Roman"/>
                <w:color w:val="000000"/>
                <w:sz w:val="18"/>
                <w:szCs w:val="18"/>
              </w:rPr>
              <w:instrText xml:space="preserve"> HYPERLINK "http://www.ijdvl.com/article.asp?issn=0378-6323;year=2010;volume=76;issue=5;spage=476;epage=488;aulast=Palit" \l "ft7" </w:instrText>
            </w:r>
            <w:r w:rsidRPr="00CC3AB5">
              <w:rPr>
                <w:rFonts w:ascii="Verdana" w:eastAsia="Times New Roman" w:hAnsi="Verdana" w:cs="Times New Roman"/>
                <w:color w:val="000000"/>
                <w:sz w:val="18"/>
                <w:szCs w:val="18"/>
              </w:rPr>
              <w:fldChar w:fldCharType="separate"/>
            </w:r>
            <w:r w:rsidRPr="00CC3AB5">
              <w:rPr>
                <w:rFonts w:ascii="Arial" w:eastAsia="Times New Roman" w:hAnsi="Arial" w:cs="Arial"/>
                <w:color w:val="CC6601"/>
                <w:sz w:val="17"/>
              </w:rPr>
              <w:t>7.</w:t>
            </w:r>
            <w:r w:rsidRPr="00CC3AB5">
              <w:rPr>
                <w:rFonts w:ascii="Verdana" w:eastAsia="Times New Roman" w:hAnsi="Verdana" w:cs="Times New Roman"/>
                <w:color w:val="000000"/>
                <w:sz w:val="18"/>
                <w:szCs w:val="18"/>
              </w:rPr>
              <w:fldChar w:fldCharType="end"/>
            </w:r>
            <w:bookmarkEnd w:id="69"/>
          </w:p>
        </w:tc>
        <w:tc>
          <w:tcPr>
            <w:tcW w:w="0" w:type="auto"/>
            <w:shd w:val="clear" w:color="auto" w:fill="FFFFFF"/>
            <w:vAlign w:val="center"/>
            <w:hideMark/>
          </w:tcPr>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t>Swartz MN. Cellulitis. N Eng J Med 2004;350:904-12.  </w:t>
            </w:r>
            <w:r>
              <w:rPr>
                <w:rFonts w:ascii="Arial" w:eastAsia="Times New Roman" w:hAnsi="Arial" w:cs="Arial"/>
                <w:noProof/>
                <w:color w:val="004080"/>
                <w:sz w:val="18"/>
                <w:szCs w:val="18"/>
              </w:rPr>
              <w:drawing>
                <wp:inline distT="0" distB="0" distL="0" distR="0">
                  <wp:extent cx="95250" cy="95250"/>
                  <wp:effectExtent l="19050" t="0" r="0" b="0"/>
                  <wp:docPr id="24" name="Picture 24" descr="Back to cited text no. 7">
                    <a:hlinkClick xmlns:a="http://schemas.openxmlformats.org/drawingml/2006/main" r:id="rId13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Back to cited text no. 7">
                            <a:hlinkClick r:id="rId133"/>
                          </pic:cNvPr>
                          <pic:cNvPicPr>
                            <a:picLocks noChangeAspect="1" noChangeArrowheads="1"/>
                          </pic:cNvPicPr>
                        </pic:nvPicPr>
                        <pic:blipFill>
                          <a:blip r:embed="rId121"/>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CC3AB5">
              <w:rPr>
                <w:rFonts w:ascii="Verdana" w:eastAsia="Times New Roman" w:hAnsi="Verdana" w:cs="Times New Roman"/>
                <w:color w:val="000000"/>
                <w:sz w:val="18"/>
                <w:szCs w:val="18"/>
              </w:rPr>
              <w:t>      </w:t>
            </w:r>
          </w:p>
        </w:tc>
      </w:tr>
      <w:bookmarkStart w:id="70" w:name="ref8"/>
      <w:tr w:rsidR="00CC3AB5" w:rsidRPr="00CC3AB5" w:rsidTr="00CC3AB5">
        <w:trPr>
          <w:tblCellSpacing w:w="0" w:type="dxa"/>
        </w:trPr>
        <w:tc>
          <w:tcPr>
            <w:tcW w:w="250" w:type="pct"/>
            <w:shd w:val="clear" w:color="auto" w:fill="FFFFFF"/>
            <w:hideMark/>
          </w:tcPr>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fldChar w:fldCharType="begin"/>
            </w:r>
            <w:r w:rsidRPr="00CC3AB5">
              <w:rPr>
                <w:rFonts w:ascii="Verdana" w:eastAsia="Times New Roman" w:hAnsi="Verdana" w:cs="Times New Roman"/>
                <w:color w:val="000000"/>
                <w:sz w:val="18"/>
                <w:szCs w:val="18"/>
              </w:rPr>
              <w:instrText xml:space="preserve"> HYPERLINK "http://www.ijdvl.com/article.asp?issn=0378-6323;year=2010;volume=76;issue=5;spage=476;epage=488;aulast=Palit" \l "ft8" </w:instrText>
            </w:r>
            <w:r w:rsidRPr="00CC3AB5">
              <w:rPr>
                <w:rFonts w:ascii="Verdana" w:eastAsia="Times New Roman" w:hAnsi="Verdana" w:cs="Times New Roman"/>
                <w:color w:val="000000"/>
                <w:sz w:val="18"/>
                <w:szCs w:val="18"/>
              </w:rPr>
              <w:fldChar w:fldCharType="separate"/>
            </w:r>
            <w:r w:rsidRPr="00CC3AB5">
              <w:rPr>
                <w:rFonts w:ascii="Arial" w:eastAsia="Times New Roman" w:hAnsi="Arial" w:cs="Arial"/>
                <w:color w:val="CC6601"/>
                <w:sz w:val="17"/>
              </w:rPr>
              <w:t>8.</w:t>
            </w:r>
            <w:r w:rsidRPr="00CC3AB5">
              <w:rPr>
                <w:rFonts w:ascii="Verdana" w:eastAsia="Times New Roman" w:hAnsi="Verdana" w:cs="Times New Roman"/>
                <w:color w:val="000000"/>
                <w:sz w:val="18"/>
                <w:szCs w:val="18"/>
              </w:rPr>
              <w:fldChar w:fldCharType="end"/>
            </w:r>
            <w:bookmarkEnd w:id="70"/>
          </w:p>
        </w:tc>
        <w:tc>
          <w:tcPr>
            <w:tcW w:w="0" w:type="auto"/>
            <w:shd w:val="clear" w:color="auto" w:fill="FFFFFF"/>
            <w:vAlign w:val="center"/>
            <w:hideMark/>
          </w:tcPr>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t>Nagaraju U, Bhat G, Kuruvila M, Pai GS, Jayalakshmi, Babu RP. Methicillin-resistant</w:t>
            </w:r>
            <w:r w:rsidRPr="00CC3AB5">
              <w:rPr>
                <w:rFonts w:ascii="Verdana" w:eastAsia="Times New Roman" w:hAnsi="Verdana" w:cs="Times New Roman"/>
                <w:color w:val="000000"/>
                <w:sz w:val="18"/>
              </w:rPr>
              <w:t> </w:t>
            </w:r>
            <w:r w:rsidRPr="00CC3AB5">
              <w:rPr>
                <w:rFonts w:ascii="Verdana" w:eastAsia="Times New Roman" w:hAnsi="Verdana" w:cs="Times New Roman"/>
                <w:i/>
                <w:iCs/>
                <w:color w:val="000000"/>
                <w:sz w:val="18"/>
                <w:szCs w:val="18"/>
              </w:rPr>
              <w:t>Staphylococcus aureus</w:t>
            </w:r>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rPr>
              <w:t>in community-acquired pyoderma. Int J Dermatol 2004;43:412-4.  </w:t>
            </w:r>
            <w:r>
              <w:rPr>
                <w:rFonts w:ascii="Arial" w:eastAsia="Times New Roman" w:hAnsi="Arial" w:cs="Arial"/>
                <w:noProof/>
                <w:color w:val="004080"/>
                <w:sz w:val="18"/>
                <w:szCs w:val="18"/>
              </w:rPr>
              <w:drawing>
                <wp:inline distT="0" distB="0" distL="0" distR="0">
                  <wp:extent cx="95250" cy="95250"/>
                  <wp:effectExtent l="19050" t="0" r="0" b="0"/>
                  <wp:docPr id="25" name="Picture 25" descr="Back to cited text no. 8">
                    <a:hlinkClick xmlns:a="http://schemas.openxmlformats.org/drawingml/2006/main" r:id="rId13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Back to cited text no. 8">
                            <a:hlinkClick r:id="rId134"/>
                          </pic:cNvPr>
                          <pic:cNvPicPr>
                            <a:picLocks noChangeAspect="1" noChangeArrowheads="1"/>
                          </pic:cNvPicPr>
                        </pic:nvPicPr>
                        <pic:blipFill>
                          <a:blip r:embed="rId121"/>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CC3AB5">
              <w:rPr>
                <w:rFonts w:ascii="Verdana" w:eastAsia="Times New Roman" w:hAnsi="Verdana" w:cs="Times New Roman"/>
                <w:color w:val="000000"/>
                <w:sz w:val="18"/>
                <w:szCs w:val="18"/>
              </w:rPr>
              <w:t>  [</w:t>
            </w:r>
            <w:hyperlink r:id="rId135" w:tgtFrame="_blank" w:history="1">
              <w:r w:rsidRPr="00CC3AB5">
                <w:rPr>
                  <w:rFonts w:ascii="Arial" w:eastAsia="Times New Roman" w:hAnsi="Arial" w:cs="Arial"/>
                  <w:color w:val="CC6601"/>
                  <w:sz w:val="17"/>
                </w:rPr>
                <w:t>PUBMED</w:t>
              </w:r>
            </w:hyperlink>
            <w:r w:rsidRPr="00CC3AB5">
              <w:rPr>
                <w:rFonts w:ascii="Verdana" w:eastAsia="Times New Roman" w:hAnsi="Verdana" w:cs="Times New Roman"/>
                <w:color w:val="000000"/>
                <w:sz w:val="18"/>
                <w:szCs w:val="18"/>
              </w:rPr>
              <w:t>]  [</w:t>
            </w:r>
            <w:hyperlink r:id="rId136" w:tgtFrame="_blank" w:history="1">
              <w:r w:rsidRPr="00CC3AB5">
                <w:rPr>
                  <w:rFonts w:ascii="Arial" w:eastAsia="Times New Roman" w:hAnsi="Arial" w:cs="Arial"/>
                  <w:color w:val="CC6601"/>
                  <w:sz w:val="17"/>
                </w:rPr>
                <w:t>FULLTEXT</w:t>
              </w:r>
            </w:hyperlink>
            <w:r w:rsidRPr="00CC3AB5">
              <w:rPr>
                <w:rFonts w:ascii="Verdana" w:eastAsia="Times New Roman" w:hAnsi="Verdana" w:cs="Times New Roman"/>
                <w:color w:val="000000"/>
                <w:sz w:val="18"/>
                <w:szCs w:val="18"/>
              </w:rPr>
              <w:t>]  </w:t>
            </w:r>
          </w:p>
        </w:tc>
      </w:tr>
      <w:bookmarkStart w:id="71" w:name="ref9"/>
      <w:tr w:rsidR="00CC3AB5" w:rsidRPr="00CC3AB5" w:rsidTr="00CC3AB5">
        <w:trPr>
          <w:tblCellSpacing w:w="0" w:type="dxa"/>
        </w:trPr>
        <w:tc>
          <w:tcPr>
            <w:tcW w:w="250" w:type="pct"/>
            <w:shd w:val="clear" w:color="auto" w:fill="FFFFFF"/>
            <w:hideMark/>
          </w:tcPr>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fldChar w:fldCharType="begin"/>
            </w:r>
            <w:r w:rsidRPr="00CC3AB5">
              <w:rPr>
                <w:rFonts w:ascii="Verdana" w:eastAsia="Times New Roman" w:hAnsi="Verdana" w:cs="Times New Roman"/>
                <w:color w:val="000000"/>
                <w:sz w:val="18"/>
                <w:szCs w:val="18"/>
              </w:rPr>
              <w:instrText xml:space="preserve"> HYPERLINK "http://www.ijdvl.com/article.asp?issn=0378-6323;year=2010;volume=76;issue=5;spage=476;epage=488;aulast=Palit" \l "ft9" </w:instrText>
            </w:r>
            <w:r w:rsidRPr="00CC3AB5">
              <w:rPr>
                <w:rFonts w:ascii="Verdana" w:eastAsia="Times New Roman" w:hAnsi="Verdana" w:cs="Times New Roman"/>
                <w:color w:val="000000"/>
                <w:sz w:val="18"/>
                <w:szCs w:val="18"/>
              </w:rPr>
              <w:fldChar w:fldCharType="separate"/>
            </w:r>
            <w:r w:rsidRPr="00CC3AB5">
              <w:rPr>
                <w:rFonts w:ascii="Arial" w:eastAsia="Times New Roman" w:hAnsi="Arial" w:cs="Arial"/>
                <w:color w:val="CC6601"/>
                <w:sz w:val="17"/>
              </w:rPr>
              <w:t>9.</w:t>
            </w:r>
            <w:r w:rsidRPr="00CC3AB5">
              <w:rPr>
                <w:rFonts w:ascii="Verdana" w:eastAsia="Times New Roman" w:hAnsi="Verdana" w:cs="Times New Roman"/>
                <w:color w:val="000000"/>
                <w:sz w:val="18"/>
                <w:szCs w:val="18"/>
              </w:rPr>
              <w:fldChar w:fldCharType="end"/>
            </w:r>
            <w:bookmarkEnd w:id="71"/>
          </w:p>
        </w:tc>
        <w:tc>
          <w:tcPr>
            <w:tcW w:w="0" w:type="auto"/>
            <w:shd w:val="clear" w:color="auto" w:fill="FFFFFF"/>
            <w:vAlign w:val="center"/>
            <w:hideMark/>
          </w:tcPr>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t>Gorwitz RJ. A review of community-associated methicillin-resistant</w:t>
            </w:r>
            <w:r w:rsidRPr="00CC3AB5">
              <w:rPr>
                <w:rFonts w:ascii="Verdana" w:eastAsia="Times New Roman" w:hAnsi="Verdana" w:cs="Times New Roman"/>
                <w:color w:val="000000"/>
                <w:sz w:val="18"/>
              </w:rPr>
              <w:t> </w:t>
            </w:r>
            <w:r w:rsidRPr="00CC3AB5">
              <w:rPr>
                <w:rFonts w:ascii="Verdana" w:eastAsia="Times New Roman" w:hAnsi="Verdana" w:cs="Times New Roman"/>
                <w:i/>
                <w:iCs/>
                <w:color w:val="000000"/>
                <w:sz w:val="18"/>
                <w:szCs w:val="18"/>
              </w:rPr>
              <w:t>Staphylococcus aureus</w:t>
            </w:r>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rPr>
              <w:t>skin and soft tissue infections. Pediatr Infect Dis J 2008;27:1-7.  </w:t>
            </w:r>
            <w:r>
              <w:rPr>
                <w:rFonts w:ascii="Arial" w:eastAsia="Times New Roman" w:hAnsi="Arial" w:cs="Arial"/>
                <w:noProof/>
                <w:color w:val="004080"/>
                <w:sz w:val="18"/>
                <w:szCs w:val="18"/>
              </w:rPr>
              <w:drawing>
                <wp:inline distT="0" distB="0" distL="0" distR="0">
                  <wp:extent cx="95250" cy="95250"/>
                  <wp:effectExtent l="19050" t="0" r="0" b="0"/>
                  <wp:docPr id="26" name="Picture 26" descr="Back to cited text no. 9">
                    <a:hlinkClick xmlns:a="http://schemas.openxmlformats.org/drawingml/2006/main" r:id="rId13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Back to cited text no. 9">
                            <a:hlinkClick r:id="rId137"/>
                          </pic:cNvPr>
                          <pic:cNvPicPr>
                            <a:picLocks noChangeAspect="1" noChangeArrowheads="1"/>
                          </pic:cNvPicPr>
                        </pic:nvPicPr>
                        <pic:blipFill>
                          <a:blip r:embed="rId121"/>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CC3AB5">
              <w:rPr>
                <w:rFonts w:ascii="Verdana" w:eastAsia="Times New Roman" w:hAnsi="Verdana" w:cs="Times New Roman"/>
                <w:color w:val="000000"/>
                <w:sz w:val="18"/>
                <w:szCs w:val="18"/>
              </w:rPr>
              <w:t>  [</w:t>
            </w:r>
            <w:hyperlink r:id="rId138" w:tgtFrame="_blank" w:history="1">
              <w:r w:rsidRPr="00CC3AB5">
                <w:rPr>
                  <w:rFonts w:ascii="Arial" w:eastAsia="Times New Roman" w:hAnsi="Arial" w:cs="Arial"/>
                  <w:color w:val="CC6601"/>
                  <w:sz w:val="17"/>
                </w:rPr>
                <w:t>PUBMED</w:t>
              </w:r>
            </w:hyperlink>
            <w:r w:rsidRPr="00CC3AB5">
              <w:rPr>
                <w:rFonts w:ascii="Verdana" w:eastAsia="Times New Roman" w:hAnsi="Verdana" w:cs="Times New Roman"/>
                <w:color w:val="000000"/>
                <w:sz w:val="18"/>
                <w:szCs w:val="18"/>
              </w:rPr>
              <w:t>]  [</w:t>
            </w:r>
            <w:hyperlink r:id="rId139" w:tgtFrame="_blank" w:history="1">
              <w:r w:rsidRPr="00CC3AB5">
                <w:rPr>
                  <w:rFonts w:ascii="Arial" w:eastAsia="Times New Roman" w:hAnsi="Arial" w:cs="Arial"/>
                  <w:color w:val="CC6601"/>
                  <w:sz w:val="17"/>
                </w:rPr>
                <w:t>FULLTEXT</w:t>
              </w:r>
            </w:hyperlink>
            <w:r w:rsidRPr="00CC3AB5">
              <w:rPr>
                <w:rFonts w:ascii="Verdana" w:eastAsia="Times New Roman" w:hAnsi="Verdana" w:cs="Times New Roman"/>
                <w:color w:val="000000"/>
                <w:sz w:val="18"/>
                <w:szCs w:val="18"/>
              </w:rPr>
              <w:t>]  </w:t>
            </w:r>
          </w:p>
        </w:tc>
      </w:tr>
      <w:bookmarkStart w:id="72" w:name="ref10"/>
      <w:tr w:rsidR="00CC3AB5" w:rsidRPr="00CC3AB5" w:rsidTr="00CC3AB5">
        <w:trPr>
          <w:tblCellSpacing w:w="0" w:type="dxa"/>
        </w:trPr>
        <w:tc>
          <w:tcPr>
            <w:tcW w:w="250" w:type="pct"/>
            <w:shd w:val="clear" w:color="auto" w:fill="FFFFFF"/>
            <w:hideMark/>
          </w:tcPr>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fldChar w:fldCharType="begin"/>
            </w:r>
            <w:r w:rsidRPr="00CC3AB5">
              <w:rPr>
                <w:rFonts w:ascii="Verdana" w:eastAsia="Times New Roman" w:hAnsi="Verdana" w:cs="Times New Roman"/>
                <w:color w:val="000000"/>
                <w:sz w:val="18"/>
                <w:szCs w:val="18"/>
              </w:rPr>
              <w:instrText xml:space="preserve"> HYPERLINK "http://www.ijdvl.com/article.asp?issn=0378-6323;year=2010;volume=76;issue=5;spage=476;epage=488;aulast=Palit" \l "ft10" </w:instrText>
            </w:r>
            <w:r w:rsidRPr="00CC3AB5">
              <w:rPr>
                <w:rFonts w:ascii="Verdana" w:eastAsia="Times New Roman" w:hAnsi="Verdana" w:cs="Times New Roman"/>
                <w:color w:val="000000"/>
                <w:sz w:val="18"/>
                <w:szCs w:val="18"/>
              </w:rPr>
              <w:fldChar w:fldCharType="separate"/>
            </w:r>
            <w:r w:rsidRPr="00CC3AB5">
              <w:rPr>
                <w:rFonts w:ascii="Arial" w:eastAsia="Times New Roman" w:hAnsi="Arial" w:cs="Arial"/>
                <w:color w:val="CC6601"/>
                <w:sz w:val="17"/>
              </w:rPr>
              <w:t>10.</w:t>
            </w:r>
            <w:r w:rsidRPr="00CC3AB5">
              <w:rPr>
                <w:rFonts w:ascii="Verdana" w:eastAsia="Times New Roman" w:hAnsi="Verdana" w:cs="Times New Roman"/>
                <w:color w:val="000000"/>
                <w:sz w:val="18"/>
                <w:szCs w:val="18"/>
              </w:rPr>
              <w:fldChar w:fldCharType="end"/>
            </w:r>
            <w:bookmarkEnd w:id="72"/>
          </w:p>
        </w:tc>
        <w:tc>
          <w:tcPr>
            <w:tcW w:w="0" w:type="auto"/>
            <w:shd w:val="clear" w:color="auto" w:fill="FFFFFF"/>
            <w:vAlign w:val="center"/>
            <w:hideMark/>
          </w:tcPr>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t>Leclereq R. Mechanism of resistance to macrolides and lincosamides: Nature of the resistance elements and their clinical implications. Clin Infect Dis 2002;34:482-92.  </w:t>
            </w:r>
            <w:r>
              <w:rPr>
                <w:rFonts w:ascii="Arial" w:eastAsia="Times New Roman" w:hAnsi="Arial" w:cs="Arial"/>
                <w:noProof/>
                <w:color w:val="004080"/>
                <w:sz w:val="18"/>
                <w:szCs w:val="18"/>
              </w:rPr>
              <w:drawing>
                <wp:inline distT="0" distB="0" distL="0" distR="0">
                  <wp:extent cx="95250" cy="95250"/>
                  <wp:effectExtent l="19050" t="0" r="0" b="0"/>
                  <wp:docPr id="27" name="Picture 27" descr="Back to cited text no. 10">
                    <a:hlinkClick xmlns:a="http://schemas.openxmlformats.org/drawingml/2006/main" r:id="rId14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Back to cited text no. 10">
                            <a:hlinkClick r:id="rId140"/>
                          </pic:cNvPr>
                          <pic:cNvPicPr>
                            <a:picLocks noChangeAspect="1" noChangeArrowheads="1"/>
                          </pic:cNvPicPr>
                        </pic:nvPicPr>
                        <pic:blipFill>
                          <a:blip r:embed="rId121"/>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CC3AB5">
              <w:rPr>
                <w:rFonts w:ascii="Verdana" w:eastAsia="Times New Roman" w:hAnsi="Verdana" w:cs="Times New Roman"/>
                <w:color w:val="000000"/>
                <w:sz w:val="18"/>
                <w:szCs w:val="18"/>
              </w:rPr>
              <w:t>      </w:t>
            </w:r>
          </w:p>
        </w:tc>
      </w:tr>
      <w:bookmarkStart w:id="73" w:name="ref11"/>
      <w:tr w:rsidR="00CC3AB5" w:rsidRPr="00CC3AB5" w:rsidTr="00CC3AB5">
        <w:trPr>
          <w:tblCellSpacing w:w="0" w:type="dxa"/>
        </w:trPr>
        <w:tc>
          <w:tcPr>
            <w:tcW w:w="250" w:type="pct"/>
            <w:shd w:val="clear" w:color="auto" w:fill="FFFFFF"/>
            <w:hideMark/>
          </w:tcPr>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fldChar w:fldCharType="begin"/>
            </w:r>
            <w:r w:rsidRPr="00CC3AB5">
              <w:rPr>
                <w:rFonts w:ascii="Verdana" w:eastAsia="Times New Roman" w:hAnsi="Verdana" w:cs="Times New Roman"/>
                <w:color w:val="000000"/>
                <w:sz w:val="18"/>
                <w:szCs w:val="18"/>
              </w:rPr>
              <w:instrText xml:space="preserve"> HYPERLINK "http://www.ijdvl.com/article.asp?issn=0378-6323;year=2010;volume=76;issue=5;spage=476;epage=488;aulast=Palit" \l "ft11" </w:instrText>
            </w:r>
            <w:r w:rsidRPr="00CC3AB5">
              <w:rPr>
                <w:rFonts w:ascii="Verdana" w:eastAsia="Times New Roman" w:hAnsi="Verdana" w:cs="Times New Roman"/>
                <w:color w:val="000000"/>
                <w:sz w:val="18"/>
                <w:szCs w:val="18"/>
              </w:rPr>
              <w:fldChar w:fldCharType="separate"/>
            </w:r>
            <w:r w:rsidRPr="00CC3AB5">
              <w:rPr>
                <w:rFonts w:ascii="Arial" w:eastAsia="Times New Roman" w:hAnsi="Arial" w:cs="Arial"/>
                <w:color w:val="CC6601"/>
                <w:sz w:val="17"/>
              </w:rPr>
              <w:t>11.</w:t>
            </w:r>
            <w:r w:rsidRPr="00CC3AB5">
              <w:rPr>
                <w:rFonts w:ascii="Verdana" w:eastAsia="Times New Roman" w:hAnsi="Verdana" w:cs="Times New Roman"/>
                <w:color w:val="000000"/>
                <w:sz w:val="18"/>
                <w:szCs w:val="18"/>
              </w:rPr>
              <w:fldChar w:fldCharType="end"/>
            </w:r>
            <w:bookmarkEnd w:id="73"/>
          </w:p>
        </w:tc>
        <w:tc>
          <w:tcPr>
            <w:tcW w:w="0" w:type="auto"/>
            <w:shd w:val="clear" w:color="auto" w:fill="FFFFFF"/>
            <w:vAlign w:val="center"/>
            <w:hideMark/>
          </w:tcPr>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t>Chung M, Dickinson G, DeLencastre H, Tomsaz A. International clones of methicillin-resistant</w:t>
            </w:r>
            <w:r w:rsidRPr="00CC3AB5">
              <w:rPr>
                <w:rFonts w:ascii="Verdana" w:eastAsia="Times New Roman" w:hAnsi="Verdana" w:cs="Times New Roman"/>
                <w:color w:val="000000"/>
                <w:sz w:val="18"/>
              </w:rPr>
              <w:t> </w:t>
            </w:r>
            <w:r w:rsidRPr="00CC3AB5">
              <w:rPr>
                <w:rFonts w:ascii="Verdana" w:eastAsia="Times New Roman" w:hAnsi="Verdana" w:cs="Times New Roman"/>
                <w:i/>
                <w:iCs/>
                <w:color w:val="000000"/>
                <w:sz w:val="18"/>
                <w:szCs w:val="18"/>
              </w:rPr>
              <w:t>Staphylococcus aureus</w:t>
            </w:r>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rPr>
              <w:t>in two hospitals in Miami, Florida. J Clin Microbiol 2004;42:542-7.  </w:t>
            </w:r>
            <w:r>
              <w:rPr>
                <w:rFonts w:ascii="Arial" w:eastAsia="Times New Roman" w:hAnsi="Arial" w:cs="Arial"/>
                <w:noProof/>
                <w:color w:val="004080"/>
                <w:sz w:val="18"/>
                <w:szCs w:val="18"/>
              </w:rPr>
              <w:drawing>
                <wp:inline distT="0" distB="0" distL="0" distR="0">
                  <wp:extent cx="95250" cy="95250"/>
                  <wp:effectExtent l="19050" t="0" r="0" b="0"/>
                  <wp:docPr id="28" name="Picture 28" descr="Back to cited text no. 11">
                    <a:hlinkClick xmlns:a="http://schemas.openxmlformats.org/drawingml/2006/main" r:id="rId14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Back to cited text no. 11">
                            <a:hlinkClick r:id="rId141"/>
                          </pic:cNvPr>
                          <pic:cNvPicPr>
                            <a:picLocks noChangeAspect="1" noChangeArrowheads="1"/>
                          </pic:cNvPicPr>
                        </pic:nvPicPr>
                        <pic:blipFill>
                          <a:blip r:embed="rId121"/>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CC3AB5">
              <w:rPr>
                <w:rFonts w:ascii="Verdana" w:eastAsia="Times New Roman" w:hAnsi="Verdana" w:cs="Times New Roman"/>
                <w:color w:val="000000"/>
                <w:sz w:val="18"/>
                <w:szCs w:val="18"/>
              </w:rPr>
              <w:t>      </w:t>
            </w:r>
          </w:p>
        </w:tc>
      </w:tr>
      <w:bookmarkStart w:id="74" w:name="ref12"/>
      <w:tr w:rsidR="00CC3AB5" w:rsidRPr="00CC3AB5" w:rsidTr="00CC3AB5">
        <w:trPr>
          <w:tblCellSpacing w:w="0" w:type="dxa"/>
        </w:trPr>
        <w:tc>
          <w:tcPr>
            <w:tcW w:w="250" w:type="pct"/>
            <w:shd w:val="clear" w:color="auto" w:fill="FFFFFF"/>
            <w:hideMark/>
          </w:tcPr>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fldChar w:fldCharType="begin"/>
            </w:r>
            <w:r w:rsidRPr="00CC3AB5">
              <w:rPr>
                <w:rFonts w:ascii="Verdana" w:eastAsia="Times New Roman" w:hAnsi="Verdana" w:cs="Times New Roman"/>
                <w:color w:val="000000"/>
                <w:sz w:val="18"/>
                <w:szCs w:val="18"/>
              </w:rPr>
              <w:instrText xml:space="preserve"> HYPERLINK "http://www.ijdvl.com/article.asp?issn=0378-6323;year=2010;volume=76;issue=5;spage=476;epage=488;aulast=Palit" \l "ft12" </w:instrText>
            </w:r>
            <w:r w:rsidRPr="00CC3AB5">
              <w:rPr>
                <w:rFonts w:ascii="Verdana" w:eastAsia="Times New Roman" w:hAnsi="Verdana" w:cs="Times New Roman"/>
                <w:color w:val="000000"/>
                <w:sz w:val="18"/>
                <w:szCs w:val="18"/>
              </w:rPr>
              <w:fldChar w:fldCharType="separate"/>
            </w:r>
            <w:r w:rsidRPr="00CC3AB5">
              <w:rPr>
                <w:rFonts w:ascii="Arial" w:eastAsia="Times New Roman" w:hAnsi="Arial" w:cs="Arial"/>
                <w:color w:val="CC6601"/>
                <w:sz w:val="17"/>
              </w:rPr>
              <w:t>12.</w:t>
            </w:r>
            <w:r w:rsidRPr="00CC3AB5">
              <w:rPr>
                <w:rFonts w:ascii="Verdana" w:eastAsia="Times New Roman" w:hAnsi="Verdana" w:cs="Times New Roman"/>
                <w:color w:val="000000"/>
                <w:sz w:val="18"/>
                <w:szCs w:val="18"/>
              </w:rPr>
              <w:fldChar w:fldCharType="end"/>
            </w:r>
            <w:bookmarkEnd w:id="74"/>
          </w:p>
        </w:tc>
        <w:tc>
          <w:tcPr>
            <w:tcW w:w="0" w:type="auto"/>
            <w:shd w:val="clear" w:color="auto" w:fill="FFFFFF"/>
            <w:vAlign w:val="center"/>
            <w:hideMark/>
          </w:tcPr>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t>Iyer S, Jones DH. Community acquired methicillin-resistant</w:t>
            </w:r>
            <w:r w:rsidRPr="00CC3AB5">
              <w:rPr>
                <w:rFonts w:ascii="Verdana" w:eastAsia="Times New Roman" w:hAnsi="Verdana" w:cs="Times New Roman"/>
                <w:color w:val="000000"/>
                <w:sz w:val="18"/>
              </w:rPr>
              <w:t> </w:t>
            </w:r>
            <w:r w:rsidRPr="00CC3AB5">
              <w:rPr>
                <w:rFonts w:ascii="Verdana" w:eastAsia="Times New Roman" w:hAnsi="Verdana" w:cs="Times New Roman"/>
                <w:i/>
                <w:iCs/>
                <w:color w:val="000000"/>
                <w:sz w:val="18"/>
                <w:szCs w:val="18"/>
              </w:rPr>
              <w:t>Staphylococcus aureus</w:t>
            </w:r>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rPr>
              <w:t>skin infection: A retrospective analysis of clinical presentation and treatment of a local outbreak. J Am Acad Dermatol 2004;50:854-8.   </w:t>
            </w:r>
            <w:r>
              <w:rPr>
                <w:rFonts w:ascii="Arial" w:eastAsia="Times New Roman" w:hAnsi="Arial" w:cs="Arial"/>
                <w:noProof/>
                <w:color w:val="004080"/>
                <w:sz w:val="18"/>
                <w:szCs w:val="18"/>
              </w:rPr>
              <w:drawing>
                <wp:inline distT="0" distB="0" distL="0" distR="0">
                  <wp:extent cx="95250" cy="95250"/>
                  <wp:effectExtent l="19050" t="0" r="0" b="0"/>
                  <wp:docPr id="29" name="Picture 29" descr="Back to cited text no. 12">
                    <a:hlinkClick xmlns:a="http://schemas.openxmlformats.org/drawingml/2006/main" r:id="rId14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Back to cited text no. 12">
                            <a:hlinkClick r:id="rId142"/>
                          </pic:cNvPr>
                          <pic:cNvPicPr>
                            <a:picLocks noChangeAspect="1" noChangeArrowheads="1"/>
                          </pic:cNvPicPr>
                        </pic:nvPicPr>
                        <pic:blipFill>
                          <a:blip r:embed="rId121"/>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CC3AB5">
              <w:rPr>
                <w:rFonts w:ascii="Verdana" w:eastAsia="Times New Roman" w:hAnsi="Verdana" w:cs="Times New Roman"/>
                <w:color w:val="000000"/>
                <w:sz w:val="18"/>
                <w:szCs w:val="18"/>
              </w:rPr>
              <w:t>  [</w:t>
            </w:r>
            <w:hyperlink r:id="rId143" w:tgtFrame="_blank" w:history="1">
              <w:r w:rsidRPr="00CC3AB5">
                <w:rPr>
                  <w:rFonts w:ascii="Arial" w:eastAsia="Times New Roman" w:hAnsi="Arial" w:cs="Arial"/>
                  <w:color w:val="CC6601"/>
                  <w:sz w:val="17"/>
                </w:rPr>
                <w:t>PUBMED</w:t>
              </w:r>
            </w:hyperlink>
            <w:r w:rsidRPr="00CC3AB5">
              <w:rPr>
                <w:rFonts w:ascii="Verdana" w:eastAsia="Times New Roman" w:hAnsi="Verdana" w:cs="Times New Roman"/>
                <w:color w:val="000000"/>
                <w:sz w:val="18"/>
                <w:szCs w:val="18"/>
              </w:rPr>
              <w:t>]  [</w:t>
            </w:r>
            <w:hyperlink r:id="rId144" w:tgtFrame="_blank" w:history="1">
              <w:r w:rsidRPr="00CC3AB5">
                <w:rPr>
                  <w:rFonts w:ascii="Arial" w:eastAsia="Times New Roman" w:hAnsi="Arial" w:cs="Arial"/>
                  <w:color w:val="CC6601"/>
                  <w:sz w:val="17"/>
                </w:rPr>
                <w:t>FULLTEXT</w:t>
              </w:r>
            </w:hyperlink>
            <w:r w:rsidRPr="00CC3AB5">
              <w:rPr>
                <w:rFonts w:ascii="Verdana" w:eastAsia="Times New Roman" w:hAnsi="Verdana" w:cs="Times New Roman"/>
                <w:color w:val="000000"/>
                <w:sz w:val="18"/>
                <w:szCs w:val="18"/>
              </w:rPr>
              <w:t>]  </w:t>
            </w:r>
          </w:p>
        </w:tc>
      </w:tr>
      <w:bookmarkStart w:id="75" w:name="ref13"/>
      <w:tr w:rsidR="00CC3AB5" w:rsidRPr="00CC3AB5" w:rsidTr="00CC3AB5">
        <w:trPr>
          <w:tblCellSpacing w:w="0" w:type="dxa"/>
        </w:trPr>
        <w:tc>
          <w:tcPr>
            <w:tcW w:w="250" w:type="pct"/>
            <w:shd w:val="clear" w:color="auto" w:fill="FFFFFF"/>
            <w:hideMark/>
          </w:tcPr>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fldChar w:fldCharType="begin"/>
            </w:r>
            <w:r w:rsidRPr="00CC3AB5">
              <w:rPr>
                <w:rFonts w:ascii="Verdana" w:eastAsia="Times New Roman" w:hAnsi="Verdana" w:cs="Times New Roman"/>
                <w:color w:val="000000"/>
                <w:sz w:val="18"/>
                <w:szCs w:val="18"/>
              </w:rPr>
              <w:instrText xml:space="preserve"> HYPERLINK "http://www.ijdvl.com/article.asp?issn=0378-6323;year=2010;volume=76;issue=5;spage=476;epage=488;aulast=Palit" \l "ft13" </w:instrText>
            </w:r>
            <w:r w:rsidRPr="00CC3AB5">
              <w:rPr>
                <w:rFonts w:ascii="Verdana" w:eastAsia="Times New Roman" w:hAnsi="Verdana" w:cs="Times New Roman"/>
                <w:color w:val="000000"/>
                <w:sz w:val="18"/>
                <w:szCs w:val="18"/>
              </w:rPr>
              <w:fldChar w:fldCharType="separate"/>
            </w:r>
            <w:r w:rsidRPr="00CC3AB5">
              <w:rPr>
                <w:rFonts w:ascii="Arial" w:eastAsia="Times New Roman" w:hAnsi="Arial" w:cs="Arial"/>
                <w:color w:val="CC6601"/>
                <w:sz w:val="17"/>
              </w:rPr>
              <w:t>13.</w:t>
            </w:r>
            <w:r w:rsidRPr="00CC3AB5">
              <w:rPr>
                <w:rFonts w:ascii="Verdana" w:eastAsia="Times New Roman" w:hAnsi="Verdana" w:cs="Times New Roman"/>
                <w:color w:val="000000"/>
                <w:sz w:val="18"/>
                <w:szCs w:val="18"/>
              </w:rPr>
              <w:fldChar w:fldCharType="end"/>
            </w:r>
            <w:bookmarkEnd w:id="75"/>
          </w:p>
        </w:tc>
        <w:tc>
          <w:tcPr>
            <w:tcW w:w="0" w:type="auto"/>
            <w:shd w:val="clear" w:color="auto" w:fill="FFFFFF"/>
            <w:vAlign w:val="center"/>
            <w:hideMark/>
          </w:tcPr>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t>Elliott DJ, Zaoutis TE, Troxel AB, Loh A, Keren R. Empiric antimicrobial therapy for pediatric skin and soft-tissue infections in the era of methicillin-resistant</w:t>
            </w:r>
            <w:r w:rsidRPr="00CC3AB5">
              <w:rPr>
                <w:rFonts w:ascii="Verdana" w:eastAsia="Times New Roman" w:hAnsi="Verdana" w:cs="Times New Roman"/>
                <w:color w:val="000000"/>
                <w:sz w:val="18"/>
              </w:rPr>
              <w:t> </w:t>
            </w:r>
            <w:r w:rsidRPr="00CC3AB5">
              <w:rPr>
                <w:rFonts w:ascii="Verdana" w:eastAsia="Times New Roman" w:hAnsi="Verdana" w:cs="Times New Roman"/>
                <w:i/>
                <w:iCs/>
                <w:color w:val="000000"/>
                <w:sz w:val="18"/>
                <w:szCs w:val="18"/>
              </w:rPr>
              <w:t>Staphylococcus aureus</w:t>
            </w:r>
            <w:r w:rsidRPr="00CC3AB5">
              <w:rPr>
                <w:rFonts w:ascii="Verdana" w:eastAsia="Times New Roman" w:hAnsi="Verdana" w:cs="Times New Roman"/>
                <w:color w:val="000000"/>
                <w:sz w:val="18"/>
                <w:szCs w:val="18"/>
              </w:rPr>
              <w:t>. Pediatrics 2009;123:e959-66.  </w:t>
            </w:r>
            <w:r>
              <w:rPr>
                <w:rFonts w:ascii="Arial" w:eastAsia="Times New Roman" w:hAnsi="Arial" w:cs="Arial"/>
                <w:noProof/>
                <w:color w:val="004080"/>
                <w:sz w:val="18"/>
                <w:szCs w:val="18"/>
              </w:rPr>
              <w:drawing>
                <wp:inline distT="0" distB="0" distL="0" distR="0">
                  <wp:extent cx="95250" cy="95250"/>
                  <wp:effectExtent l="19050" t="0" r="0" b="0"/>
                  <wp:docPr id="30" name="Picture 30" descr="Back to cited text no. 13">
                    <a:hlinkClick xmlns:a="http://schemas.openxmlformats.org/drawingml/2006/main" r:id="rId14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Back to cited text no. 13">
                            <a:hlinkClick r:id="rId145"/>
                          </pic:cNvPr>
                          <pic:cNvPicPr>
                            <a:picLocks noChangeAspect="1" noChangeArrowheads="1"/>
                          </pic:cNvPicPr>
                        </pic:nvPicPr>
                        <pic:blipFill>
                          <a:blip r:embed="rId121"/>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CC3AB5">
              <w:rPr>
                <w:rFonts w:ascii="Verdana" w:eastAsia="Times New Roman" w:hAnsi="Verdana" w:cs="Times New Roman"/>
                <w:color w:val="000000"/>
                <w:sz w:val="18"/>
                <w:szCs w:val="18"/>
              </w:rPr>
              <w:t>  [</w:t>
            </w:r>
            <w:hyperlink r:id="rId146" w:tgtFrame="_blank" w:history="1">
              <w:r w:rsidRPr="00CC3AB5">
                <w:rPr>
                  <w:rFonts w:ascii="Arial" w:eastAsia="Times New Roman" w:hAnsi="Arial" w:cs="Arial"/>
                  <w:color w:val="CC6601"/>
                  <w:sz w:val="17"/>
                </w:rPr>
                <w:t>PUBMED</w:t>
              </w:r>
            </w:hyperlink>
            <w:r w:rsidRPr="00CC3AB5">
              <w:rPr>
                <w:rFonts w:ascii="Verdana" w:eastAsia="Times New Roman" w:hAnsi="Verdana" w:cs="Times New Roman"/>
                <w:color w:val="000000"/>
                <w:sz w:val="18"/>
                <w:szCs w:val="18"/>
              </w:rPr>
              <w:t>]  [</w:t>
            </w:r>
            <w:hyperlink r:id="rId147" w:tgtFrame="_blank" w:history="1">
              <w:r w:rsidRPr="00CC3AB5">
                <w:rPr>
                  <w:rFonts w:ascii="Arial" w:eastAsia="Times New Roman" w:hAnsi="Arial" w:cs="Arial"/>
                  <w:color w:val="CC6601"/>
                  <w:sz w:val="17"/>
                </w:rPr>
                <w:t>FULLTEXT</w:t>
              </w:r>
            </w:hyperlink>
            <w:r w:rsidRPr="00CC3AB5">
              <w:rPr>
                <w:rFonts w:ascii="Verdana" w:eastAsia="Times New Roman" w:hAnsi="Verdana" w:cs="Times New Roman"/>
                <w:color w:val="000000"/>
                <w:sz w:val="18"/>
                <w:szCs w:val="18"/>
              </w:rPr>
              <w:t>]  </w:t>
            </w:r>
          </w:p>
        </w:tc>
      </w:tr>
      <w:bookmarkStart w:id="76" w:name="ref14"/>
      <w:tr w:rsidR="00CC3AB5" w:rsidRPr="00CC3AB5" w:rsidTr="00CC3AB5">
        <w:trPr>
          <w:tblCellSpacing w:w="0" w:type="dxa"/>
        </w:trPr>
        <w:tc>
          <w:tcPr>
            <w:tcW w:w="250" w:type="pct"/>
            <w:shd w:val="clear" w:color="auto" w:fill="FFFFFF"/>
            <w:hideMark/>
          </w:tcPr>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fldChar w:fldCharType="begin"/>
            </w:r>
            <w:r w:rsidRPr="00CC3AB5">
              <w:rPr>
                <w:rFonts w:ascii="Verdana" w:eastAsia="Times New Roman" w:hAnsi="Verdana" w:cs="Times New Roman"/>
                <w:color w:val="000000"/>
                <w:sz w:val="18"/>
                <w:szCs w:val="18"/>
              </w:rPr>
              <w:instrText xml:space="preserve"> HYPERLINK "http://www.ijdvl.com/article.asp?issn=0378-6323;year=2010;volume=76;issue=5;spage=476;epage=488;aulast=Palit" \l "ft14" </w:instrText>
            </w:r>
            <w:r w:rsidRPr="00CC3AB5">
              <w:rPr>
                <w:rFonts w:ascii="Verdana" w:eastAsia="Times New Roman" w:hAnsi="Verdana" w:cs="Times New Roman"/>
                <w:color w:val="000000"/>
                <w:sz w:val="18"/>
                <w:szCs w:val="18"/>
              </w:rPr>
              <w:fldChar w:fldCharType="separate"/>
            </w:r>
            <w:r w:rsidRPr="00CC3AB5">
              <w:rPr>
                <w:rFonts w:ascii="Arial" w:eastAsia="Times New Roman" w:hAnsi="Arial" w:cs="Arial"/>
                <w:color w:val="CC6601"/>
                <w:sz w:val="17"/>
              </w:rPr>
              <w:t>14.</w:t>
            </w:r>
            <w:r w:rsidRPr="00CC3AB5">
              <w:rPr>
                <w:rFonts w:ascii="Verdana" w:eastAsia="Times New Roman" w:hAnsi="Verdana" w:cs="Times New Roman"/>
                <w:color w:val="000000"/>
                <w:sz w:val="18"/>
                <w:szCs w:val="18"/>
              </w:rPr>
              <w:fldChar w:fldCharType="end"/>
            </w:r>
            <w:bookmarkEnd w:id="76"/>
          </w:p>
        </w:tc>
        <w:tc>
          <w:tcPr>
            <w:tcW w:w="0" w:type="auto"/>
            <w:shd w:val="clear" w:color="auto" w:fill="FFFFFF"/>
            <w:vAlign w:val="center"/>
            <w:hideMark/>
          </w:tcPr>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t>Tien I. Update on the management of skin, soft-tissue and osteoarticular infections in children. Curr Opin Pediatr 2006;18:254-9.  </w:t>
            </w:r>
            <w:r>
              <w:rPr>
                <w:rFonts w:ascii="Arial" w:eastAsia="Times New Roman" w:hAnsi="Arial" w:cs="Arial"/>
                <w:noProof/>
                <w:color w:val="004080"/>
                <w:sz w:val="18"/>
                <w:szCs w:val="18"/>
              </w:rPr>
              <w:drawing>
                <wp:inline distT="0" distB="0" distL="0" distR="0">
                  <wp:extent cx="95250" cy="95250"/>
                  <wp:effectExtent l="19050" t="0" r="0" b="0"/>
                  <wp:docPr id="31" name="Picture 31" descr="Back to cited text no. 14">
                    <a:hlinkClick xmlns:a="http://schemas.openxmlformats.org/drawingml/2006/main" r:id="rId14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Back to cited text no. 14">
                            <a:hlinkClick r:id="rId148"/>
                          </pic:cNvPr>
                          <pic:cNvPicPr>
                            <a:picLocks noChangeAspect="1" noChangeArrowheads="1"/>
                          </pic:cNvPicPr>
                        </pic:nvPicPr>
                        <pic:blipFill>
                          <a:blip r:embed="rId121"/>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CC3AB5">
              <w:rPr>
                <w:rFonts w:ascii="Verdana" w:eastAsia="Times New Roman" w:hAnsi="Verdana" w:cs="Times New Roman"/>
                <w:color w:val="000000"/>
                <w:sz w:val="18"/>
                <w:szCs w:val="18"/>
              </w:rPr>
              <w:t>  [</w:t>
            </w:r>
            <w:hyperlink r:id="rId149" w:tgtFrame="_blank" w:history="1">
              <w:r w:rsidRPr="00CC3AB5">
                <w:rPr>
                  <w:rFonts w:ascii="Arial" w:eastAsia="Times New Roman" w:hAnsi="Arial" w:cs="Arial"/>
                  <w:color w:val="CC6601"/>
                  <w:sz w:val="17"/>
                </w:rPr>
                <w:t>PUBMED</w:t>
              </w:r>
            </w:hyperlink>
            <w:r w:rsidRPr="00CC3AB5">
              <w:rPr>
                <w:rFonts w:ascii="Verdana" w:eastAsia="Times New Roman" w:hAnsi="Verdana" w:cs="Times New Roman"/>
                <w:color w:val="000000"/>
                <w:sz w:val="18"/>
                <w:szCs w:val="18"/>
              </w:rPr>
              <w:t>]  [</w:t>
            </w:r>
            <w:hyperlink r:id="rId150" w:tgtFrame="_blank" w:history="1">
              <w:r w:rsidRPr="00CC3AB5">
                <w:rPr>
                  <w:rFonts w:ascii="Arial" w:eastAsia="Times New Roman" w:hAnsi="Arial" w:cs="Arial"/>
                  <w:color w:val="CC6601"/>
                  <w:sz w:val="17"/>
                </w:rPr>
                <w:t>FULLTEXT</w:t>
              </w:r>
            </w:hyperlink>
            <w:r w:rsidRPr="00CC3AB5">
              <w:rPr>
                <w:rFonts w:ascii="Verdana" w:eastAsia="Times New Roman" w:hAnsi="Verdana" w:cs="Times New Roman"/>
                <w:color w:val="000000"/>
                <w:sz w:val="18"/>
                <w:szCs w:val="18"/>
              </w:rPr>
              <w:t>]  </w:t>
            </w:r>
          </w:p>
        </w:tc>
      </w:tr>
      <w:bookmarkStart w:id="77" w:name="ref15"/>
      <w:tr w:rsidR="00CC3AB5" w:rsidRPr="00CC3AB5" w:rsidTr="00CC3AB5">
        <w:trPr>
          <w:tblCellSpacing w:w="0" w:type="dxa"/>
        </w:trPr>
        <w:tc>
          <w:tcPr>
            <w:tcW w:w="250" w:type="pct"/>
            <w:shd w:val="clear" w:color="auto" w:fill="FFFFFF"/>
            <w:hideMark/>
          </w:tcPr>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fldChar w:fldCharType="begin"/>
            </w:r>
            <w:r w:rsidRPr="00CC3AB5">
              <w:rPr>
                <w:rFonts w:ascii="Verdana" w:eastAsia="Times New Roman" w:hAnsi="Verdana" w:cs="Times New Roman"/>
                <w:color w:val="000000"/>
                <w:sz w:val="18"/>
                <w:szCs w:val="18"/>
              </w:rPr>
              <w:instrText xml:space="preserve"> HYPERLINK "http://www.ijdvl.com/article.asp?issn=0378-6323;year=2010;volume=76;issue=5;spage=476;epage=488;aulast=Palit" \l "ft15" </w:instrText>
            </w:r>
            <w:r w:rsidRPr="00CC3AB5">
              <w:rPr>
                <w:rFonts w:ascii="Verdana" w:eastAsia="Times New Roman" w:hAnsi="Verdana" w:cs="Times New Roman"/>
                <w:color w:val="000000"/>
                <w:sz w:val="18"/>
                <w:szCs w:val="18"/>
              </w:rPr>
              <w:fldChar w:fldCharType="separate"/>
            </w:r>
            <w:r w:rsidRPr="00CC3AB5">
              <w:rPr>
                <w:rFonts w:ascii="Arial" w:eastAsia="Times New Roman" w:hAnsi="Arial" w:cs="Arial"/>
                <w:color w:val="CC6601"/>
                <w:sz w:val="17"/>
              </w:rPr>
              <w:t>15.</w:t>
            </w:r>
            <w:r w:rsidRPr="00CC3AB5">
              <w:rPr>
                <w:rFonts w:ascii="Verdana" w:eastAsia="Times New Roman" w:hAnsi="Verdana" w:cs="Times New Roman"/>
                <w:color w:val="000000"/>
                <w:sz w:val="18"/>
                <w:szCs w:val="18"/>
              </w:rPr>
              <w:fldChar w:fldCharType="end"/>
            </w:r>
            <w:bookmarkEnd w:id="77"/>
          </w:p>
        </w:tc>
        <w:tc>
          <w:tcPr>
            <w:tcW w:w="0" w:type="auto"/>
            <w:shd w:val="clear" w:color="auto" w:fill="FFFFFF"/>
            <w:vAlign w:val="center"/>
            <w:hideMark/>
          </w:tcPr>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t>Newland JG, Kearns G. Treatment strategies for methicillin-resistant</w:t>
            </w:r>
            <w:r w:rsidRPr="00CC3AB5">
              <w:rPr>
                <w:rFonts w:ascii="Verdana" w:eastAsia="Times New Roman" w:hAnsi="Verdana" w:cs="Times New Roman"/>
                <w:color w:val="000000"/>
                <w:sz w:val="18"/>
              </w:rPr>
              <w:t> </w:t>
            </w:r>
            <w:r w:rsidRPr="00CC3AB5">
              <w:rPr>
                <w:rFonts w:ascii="Verdana" w:eastAsia="Times New Roman" w:hAnsi="Verdana" w:cs="Times New Roman"/>
                <w:i/>
                <w:iCs/>
                <w:color w:val="000000"/>
                <w:sz w:val="18"/>
                <w:szCs w:val="18"/>
              </w:rPr>
              <w:t>Staphylococcus aureus</w:t>
            </w:r>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rPr>
              <w:t>infections in pediatrics. Pediatr Drugs 2008;10:367-78.  </w:t>
            </w:r>
            <w:r>
              <w:rPr>
                <w:rFonts w:ascii="Arial" w:eastAsia="Times New Roman" w:hAnsi="Arial" w:cs="Arial"/>
                <w:noProof/>
                <w:color w:val="004080"/>
                <w:sz w:val="18"/>
                <w:szCs w:val="18"/>
              </w:rPr>
              <w:drawing>
                <wp:inline distT="0" distB="0" distL="0" distR="0">
                  <wp:extent cx="95250" cy="95250"/>
                  <wp:effectExtent l="19050" t="0" r="0" b="0"/>
                  <wp:docPr id="32" name="Picture 32" descr="Back to cited text no. 15">
                    <a:hlinkClick xmlns:a="http://schemas.openxmlformats.org/drawingml/2006/main" r:id="rId15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Back to cited text no. 15">
                            <a:hlinkClick r:id="rId151"/>
                          </pic:cNvPr>
                          <pic:cNvPicPr>
                            <a:picLocks noChangeAspect="1" noChangeArrowheads="1"/>
                          </pic:cNvPicPr>
                        </pic:nvPicPr>
                        <pic:blipFill>
                          <a:blip r:embed="rId121"/>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CC3AB5">
              <w:rPr>
                <w:rFonts w:ascii="Verdana" w:eastAsia="Times New Roman" w:hAnsi="Verdana" w:cs="Times New Roman"/>
                <w:color w:val="000000"/>
                <w:sz w:val="18"/>
                <w:szCs w:val="18"/>
              </w:rPr>
              <w:t>      </w:t>
            </w:r>
          </w:p>
        </w:tc>
      </w:tr>
      <w:bookmarkStart w:id="78" w:name="ref16"/>
      <w:tr w:rsidR="00CC3AB5" w:rsidRPr="00CC3AB5" w:rsidTr="00CC3AB5">
        <w:trPr>
          <w:tblCellSpacing w:w="0" w:type="dxa"/>
        </w:trPr>
        <w:tc>
          <w:tcPr>
            <w:tcW w:w="250" w:type="pct"/>
            <w:shd w:val="clear" w:color="auto" w:fill="FFFFFF"/>
            <w:hideMark/>
          </w:tcPr>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fldChar w:fldCharType="begin"/>
            </w:r>
            <w:r w:rsidRPr="00CC3AB5">
              <w:rPr>
                <w:rFonts w:ascii="Verdana" w:eastAsia="Times New Roman" w:hAnsi="Verdana" w:cs="Times New Roman"/>
                <w:color w:val="000000"/>
                <w:sz w:val="18"/>
                <w:szCs w:val="18"/>
              </w:rPr>
              <w:instrText xml:space="preserve"> HYPERLINK "http://www.ijdvl.com/article.asp?issn=0378-6323;year=2010;volume=76;issue=5;spage=476;epage=488;aulast=Palit" \l "ft16" </w:instrText>
            </w:r>
            <w:r w:rsidRPr="00CC3AB5">
              <w:rPr>
                <w:rFonts w:ascii="Verdana" w:eastAsia="Times New Roman" w:hAnsi="Verdana" w:cs="Times New Roman"/>
                <w:color w:val="000000"/>
                <w:sz w:val="18"/>
                <w:szCs w:val="18"/>
              </w:rPr>
              <w:fldChar w:fldCharType="separate"/>
            </w:r>
            <w:r w:rsidRPr="00CC3AB5">
              <w:rPr>
                <w:rFonts w:ascii="Arial" w:eastAsia="Times New Roman" w:hAnsi="Arial" w:cs="Arial"/>
                <w:color w:val="CC6601"/>
                <w:sz w:val="17"/>
              </w:rPr>
              <w:t>16.</w:t>
            </w:r>
            <w:r w:rsidRPr="00CC3AB5">
              <w:rPr>
                <w:rFonts w:ascii="Verdana" w:eastAsia="Times New Roman" w:hAnsi="Verdana" w:cs="Times New Roman"/>
                <w:color w:val="000000"/>
                <w:sz w:val="18"/>
                <w:szCs w:val="18"/>
              </w:rPr>
              <w:fldChar w:fldCharType="end"/>
            </w:r>
            <w:bookmarkEnd w:id="78"/>
          </w:p>
        </w:tc>
        <w:tc>
          <w:tcPr>
            <w:tcW w:w="0" w:type="auto"/>
            <w:shd w:val="clear" w:color="auto" w:fill="FFFFFF"/>
            <w:vAlign w:val="center"/>
            <w:hideMark/>
          </w:tcPr>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t>Sardana K, Manchanda V, Rajpal M, Garg VK, Chauhan DS. Bacterial pyoderma in children and therapeutic options including management of community-acquired methicillin resistant</w:t>
            </w:r>
            <w:r w:rsidRPr="00CC3AB5">
              <w:rPr>
                <w:rFonts w:ascii="Verdana" w:eastAsia="Times New Roman" w:hAnsi="Verdana" w:cs="Times New Roman"/>
                <w:color w:val="000000"/>
                <w:sz w:val="18"/>
              </w:rPr>
              <w:t> </w:t>
            </w:r>
            <w:r w:rsidRPr="00CC3AB5">
              <w:rPr>
                <w:rFonts w:ascii="Verdana" w:eastAsia="Times New Roman" w:hAnsi="Verdana" w:cs="Times New Roman"/>
                <w:i/>
                <w:iCs/>
                <w:color w:val="000000"/>
                <w:sz w:val="18"/>
                <w:szCs w:val="18"/>
              </w:rPr>
              <w:t>Staphylococcus aureus</w:t>
            </w:r>
            <w:r w:rsidRPr="00CC3AB5">
              <w:rPr>
                <w:rFonts w:ascii="Verdana" w:eastAsia="Times New Roman" w:hAnsi="Verdana" w:cs="Times New Roman"/>
                <w:color w:val="000000"/>
                <w:sz w:val="18"/>
                <w:szCs w:val="18"/>
              </w:rPr>
              <w:t>. Int J Dermatol 2007;46:309-13.   </w:t>
            </w:r>
            <w:r>
              <w:rPr>
                <w:rFonts w:ascii="Arial" w:eastAsia="Times New Roman" w:hAnsi="Arial" w:cs="Arial"/>
                <w:noProof/>
                <w:color w:val="004080"/>
                <w:sz w:val="18"/>
                <w:szCs w:val="18"/>
              </w:rPr>
              <w:drawing>
                <wp:inline distT="0" distB="0" distL="0" distR="0">
                  <wp:extent cx="95250" cy="95250"/>
                  <wp:effectExtent l="19050" t="0" r="0" b="0"/>
                  <wp:docPr id="33" name="Picture 33" descr="Back to cited text no. 16">
                    <a:hlinkClick xmlns:a="http://schemas.openxmlformats.org/drawingml/2006/main" r:id="rId15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Back to cited text no. 16">
                            <a:hlinkClick r:id="rId152"/>
                          </pic:cNvPr>
                          <pic:cNvPicPr>
                            <a:picLocks noChangeAspect="1" noChangeArrowheads="1"/>
                          </pic:cNvPicPr>
                        </pic:nvPicPr>
                        <pic:blipFill>
                          <a:blip r:embed="rId121"/>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CC3AB5">
              <w:rPr>
                <w:rFonts w:ascii="Verdana" w:eastAsia="Times New Roman" w:hAnsi="Verdana" w:cs="Times New Roman"/>
                <w:color w:val="000000"/>
                <w:sz w:val="18"/>
                <w:szCs w:val="18"/>
              </w:rPr>
              <w:t>  [</w:t>
            </w:r>
            <w:hyperlink r:id="rId153" w:tgtFrame="_blank" w:history="1">
              <w:r w:rsidRPr="00CC3AB5">
                <w:rPr>
                  <w:rFonts w:ascii="Arial" w:eastAsia="Times New Roman" w:hAnsi="Arial" w:cs="Arial"/>
                  <w:color w:val="CC6601"/>
                  <w:sz w:val="17"/>
                </w:rPr>
                <w:t>PUBMED</w:t>
              </w:r>
            </w:hyperlink>
            <w:r w:rsidRPr="00CC3AB5">
              <w:rPr>
                <w:rFonts w:ascii="Verdana" w:eastAsia="Times New Roman" w:hAnsi="Verdana" w:cs="Times New Roman"/>
                <w:color w:val="000000"/>
                <w:sz w:val="18"/>
                <w:szCs w:val="18"/>
              </w:rPr>
              <w:t>]  [</w:t>
            </w:r>
            <w:hyperlink r:id="rId154" w:tgtFrame="_blank" w:history="1">
              <w:r w:rsidRPr="00CC3AB5">
                <w:rPr>
                  <w:rFonts w:ascii="Arial" w:eastAsia="Times New Roman" w:hAnsi="Arial" w:cs="Arial"/>
                  <w:color w:val="CC6601"/>
                  <w:sz w:val="17"/>
                </w:rPr>
                <w:t>FULLTEXT</w:t>
              </w:r>
            </w:hyperlink>
            <w:r w:rsidRPr="00CC3AB5">
              <w:rPr>
                <w:rFonts w:ascii="Verdana" w:eastAsia="Times New Roman" w:hAnsi="Verdana" w:cs="Times New Roman"/>
                <w:color w:val="000000"/>
                <w:sz w:val="18"/>
                <w:szCs w:val="18"/>
              </w:rPr>
              <w:t>]  </w:t>
            </w:r>
          </w:p>
        </w:tc>
      </w:tr>
      <w:bookmarkStart w:id="79" w:name="ref17"/>
      <w:tr w:rsidR="00CC3AB5" w:rsidRPr="00CC3AB5" w:rsidTr="00CC3AB5">
        <w:trPr>
          <w:tblCellSpacing w:w="0" w:type="dxa"/>
        </w:trPr>
        <w:tc>
          <w:tcPr>
            <w:tcW w:w="250" w:type="pct"/>
            <w:shd w:val="clear" w:color="auto" w:fill="FFFFFF"/>
            <w:hideMark/>
          </w:tcPr>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fldChar w:fldCharType="begin"/>
            </w:r>
            <w:r w:rsidRPr="00CC3AB5">
              <w:rPr>
                <w:rFonts w:ascii="Verdana" w:eastAsia="Times New Roman" w:hAnsi="Verdana" w:cs="Times New Roman"/>
                <w:color w:val="000000"/>
                <w:sz w:val="18"/>
                <w:szCs w:val="18"/>
              </w:rPr>
              <w:instrText xml:space="preserve"> HYPERLINK "http://www.ijdvl.com/article.asp?issn=0378-6323;year=2010;volume=76;issue=5;spage=476;epage=488;aulast=Palit" \l "ft17" </w:instrText>
            </w:r>
            <w:r w:rsidRPr="00CC3AB5">
              <w:rPr>
                <w:rFonts w:ascii="Verdana" w:eastAsia="Times New Roman" w:hAnsi="Verdana" w:cs="Times New Roman"/>
                <w:color w:val="000000"/>
                <w:sz w:val="18"/>
                <w:szCs w:val="18"/>
              </w:rPr>
              <w:fldChar w:fldCharType="separate"/>
            </w:r>
            <w:r w:rsidRPr="00CC3AB5">
              <w:rPr>
                <w:rFonts w:ascii="Arial" w:eastAsia="Times New Roman" w:hAnsi="Arial" w:cs="Arial"/>
                <w:color w:val="CC6601"/>
                <w:sz w:val="17"/>
              </w:rPr>
              <w:t>17.</w:t>
            </w:r>
            <w:r w:rsidRPr="00CC3AB5">
              <w:rPr>
                <w:rFonts w:ascii="Verdana" w:eastAsia="Times New Roman" w:hAnsi="Verdana" w:cs="Times New Roman"/>
                <w:color w:val="000000"/>
                <w:sz w:val="18"/>
                <w:szCs w:val="18"/>
              </w:rPr>
              <w:fldChar w:fldCharType="end"/>
            </w:r>
            <w:bookmarkEnd w:id="79"/>
          </w:p>
        </w:tc>
        <w:tc>
          <w:tcPr>
            <w:tcW w:w="0" w:type="auto"/>
            <w:shd w:val="clear" w:color="auto" w:fill="FFFFFF"/>
            <w:vAlign w:val="center"/>
            <w:hideMark/>
          </w:tcPr>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t>Miller LG, Perdreau-Remington F, Bayer AS, Diep B, Tan N, Bharadwa K,</w:t>
            </w:r>
            <w:r w:rsidRPr="00CC3AB5">
              <w:rPr>
                <w:rFonts w:ascii="Verdana" w:eastAsia="Times New Roman" w:hAnsi="Verdana" w:cs="Times New Roman"/>
                <w:color w:val="000000"/>
                <w:sz w:val="18"/>
              </w:rPr>
              <w:t> </w:t>
            </w:r>
            <w:r w:rsidRPr="00CC3AB5">
              <w:rPr>
                <w:rFonts w:ascii="Verdana" w:eastAsia="Times New Roman" w:hAnsi="Verdana" w:cs="Times New Roman"/>
                <w:i/>
                <w:iCs/>
                <w:color w:val="000000"/>
                <w:sz w:val="18"/>
                <w:szCs w:val="18"/>
              </w:rPr>
              <w:t>et al</w:t>
            </w:r>
            <w:r w:rsidRPr="00CC3AB5">
              <w:rPr>
                <w:rFonts w:ascii="Verdana" w:eastAsia="Times New Roman" w:hAnsi="Verdana" w:cs="Times New Roman"/>
                <w:color w:val="000000"/>
                <w:sz w:val="18"/>
                <w:szCs w:val="18"/>
              </w:rPr>
              <w:t>. Clinical and epidemiologic characteristics cannot distinguish community-associated methicillin-resistant</w:t>
            </w:r>
            <w:r w:rsidRPr="00CC3AB5">
              <w:rPr>
                <w:rFonts w:ascii="Verdana" w:eastAsia="Times New Roman" w:hAnsi="Verdana" w:cs="Times New Roman"/>
                <w:color w:val="000000"/>
                <w:sz w:val="18"/>
              </w:rPr>
              <w:t> </w:t>
            </w:r>
            <w:r w:rsidRPr="00CC3AB5">
              <w:rPr>
                <w:rFonts w:ascii="Verdana" w:eastAsia="Times New Roman" w:hAnsi="Verdana" w:cs="Times New Roman"/>
                <w:i/>
                <w:iCs/>
                <w:color w:val="000000"/>
                <w:sz w:val="18"/>
                <w:szCs w:val="18"/>
              </w:rPr>
              <w:t>Staphylococcus aureus</w:t>
            </w:r>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rPr>
              <w:t>infection from methicillin-susceptible</w:t>
            </w:r>
            <w:r w:rsidRPr="00CC3AB5">
              <w:rPr>
                <w:rFonts w:ascii="Verdana" w:eastAsia="Times New Roman" w:hAnsi="Verdana" w:cs="Times New Roman"/>
                <w:color w:val="000000"/>
                <w:sz w:val="18"/>
              </w:rPr>
              <w:t> </w:t>
            </w:r>
            <w:r w:rsidRPr="00CC3AB5">
              <w:rPr>
                <w:rFonts w:ascii="Verdana" w:eastAsia="Times New Roman" w:hAnsi="Verdana" w:cs="Times New Roman"/>
                <w:i/>
                <w:iCs/>
                <w:color w:val="000000"/>
                <w:sz w:val="18"/>
                <w:szCs w:val="18"/>
              </w:rPr>
              <w:t>S. aureus</w:t>
            </w:r>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rPr>
              <w:t>infection:a prospective investigation. Clin Infect Dis 2007;44:471-82.   </w:t>
            </w:r>
            <w:r>
              <w:rPr>
                <w:rFonts w:ascii="Arial" w:eastAsia="Times New Roman" w:hAnsi="Arial" w:cs="Arial"/>
                <w:noProof/>
                <w:color w:val="004080"/>
                <w:sz w:val="18"/>
                <w:szCs w:val="18"/>
              </w:rPr>
              <w:drawing>
                <wp:inline distT="0" distB="0" distL="0" distR="0">
                  <wp:extent cx="95250" cy="95250"/>
                  <wp:effectExtent l="19050" t="0" r="0" b="0"/>
                  <wp:docPr id="34" name="Picture 34" descr="Back to cited text no. 17">
                    <a:hlinkClick xmlns:a="http://schemas.openxmlformats.org/drawingml/2006/main" r:id="rId15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Back to cited text no. 17">
                            <a:hlinkClick r:id="rId155"/>
                          </pic:cNvPr>
                          <pic:cNvPicPr>
                            <a:picLocks noChangeAspect="1" noChangeArrowheads="1"/>
                          </pic:cNvPicPr>
                        </pic:nvPicPr>
                        <pic:blipFill>
                          <a:blip r:embed="rId121"/>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CC3AB5">
              <w:rPr>
                <w:rFonts w:ascii="Verdana" w:eastAsia="Times New Roman" w:hAnsi="Verdana" w:cs="Times New Roman"/>
                <w:color w:val="000000"/>
                <w:sz w:val="18"/>
                <w:szCs w:val="18"/>
              </w:rPr>
              <w:t>  [</w:t>
            </w:r>
            <w:hyperlink r:id="rId156" w:tgtFrame="_blank" w:history="1">
              <w:r w:rsidRPr="00CC3AB5">
                <w:rPr>
                  <w:rFonts w:ascii="Arial" w:eastAsia="Times New Roman" w:hAnsi="Arial" w:cs="Arial"/>
                  <w:color w:val="CC6601"/>
                  <w:sz w:val="17"/>
                </w:rPr>
                <w:t>PUBMED</w:t>
              </w:r>
            </w:hyperlink>
            <w:r w:rsidRPr="00CC3AB5">
              <w:rPr>
                <w:rFonts w:ascii="Verdana" w:eastAsia="Times New Roman" w:hAnsi="Verdana" w:cs="Times New Roman"/>
                <w:color w:val="000000"/>
                <w:sz w:val="18"/>
                <w:szCs w:val="18"/>
              </w:rPr>
              <w:t>]  [</w:t>
            </w:r>
            <w:hyperlink r:id="rId157" w:tgtFrame="_blank" w:history="1">
              <w:r w:rsidRPr="00CC3AB5">
                <w:rPr>
                  <w:rFonts w:ascii="Arial" w:eastAsia="Times New Roman" w:hAnsi="Arial" w:cs="Arial"/>
                  <w:color w:val="CC6601"/>
                  <w:sz w:val="17"/>
                </w:rPr>
                <w:t>FULLTEXT</w:t>
              </w:r>
            </w:hyperlink>
            <w:r w:rsidRPr="00CC3AB5">
              <w:rPr>
                <w:rFonts w:ascii="Verdana" w:eastAsia="Times New Roman" w:hAnsi="Verdana" w:cs="Times New Roman"/>
                <w:color w:val="000000"/>
                <w:sz w:val="18"/>
                <w:szCs w:val="18"/>
              </w:rPr>
              <w:t>]  </w:t>
            </w:r>
          </w:p>
        </w:tc>
      </w:tr>
      <w:bookmarkStart w:id="80" w:name="ref18"/>
      <w:tr w:rsidR="00CC3AB5" w:rsidRPr="00CC3AB5" w:rsidTr="00CC3AB5">
        <w:trPr>
          <w:tblCellSpacing w:w="0" w:type="dxa"/>
        </w:trPr>
        <w:tc>
          <w:tcPr>
            <w:tcW w:w="250" w:type="pct"/>
            <w:shd w:val="clear" w:color="auto" w:fill="FFFFFF"/>
            <w:hideMark/>
          </w:tcPr>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fldChar w:fldCharType="begin"/>
            </w:r>
            <w:r w:rsidRPr="00CC3AB5">
              <w:rPr>
                <w:rFonts w:ascii="Verdana" w:eastAsia="Times New Roman" w:hAnsi="Verdana" w:cs="Times New Roman"/>
                <w:color w:val="000000"/>
                <w:sz w:val="18"/>
                <w:szCs w:val="18"/>
              </w:rPr>
              <w:instrText xml:space="preserve"> HYPERLINK "http://www.ijdvl.com/article.asp?issn=0378-6323;year=2010;volume=76;issue=5;spage=476;epage=488;aulast=Palit" \l "ft18" </w:instrText>
            </w:r>
            <w:r w:rsidRPr="00CC3AB5">
              <w:rPr>
                <w:rFonts w:ascii="Verdana" w:eastAsia="Times New Roman" w:hAnsi="Verdana" w:cs="Times New Roman"/>
                <w:color w:val="000000"/>
                <w:sz w:val="18"/>
                <w:szCs w:val="18"/>
              </w:rPr>
              <w:fldChar w:fldCharType="separate"/>
            </w:r>
            <w:r w:rsidRPr="00CC3AB5">
              <w:rPr>
                <w:rFonts w:ascii="Arial" w:eastAsia="Times New Roman" w:hAnsi="Arial" w:cs="Arial"/>
                <w:color w:val="CC6601"/>
                <w:sz w:val="17"/>
              </w:rPr>
              <w:t>18.</w:t>
            </w:r>
            <w:r w:rsidRPr="00CC3AB5">
              <w:rPr>
                <w:rFonts w:ascii="Verdana" w:eastAsia="Times New Roman" w:hAnsi="Verdana" w:cs="Times New Roman"/>
                <w:color w:val="000000"/>
                <w:sz w:val="18"/>
                <w:szCs w:val="18"/>
              </w:rPr>
              <w:fldChar w:fldCharType="end"/>
            </w:r>
            <w:bookmarkEnd w:id="80"/>
          </w:p>
        </w:tc>
        <w:tc>
          <w:tcPr>
            <w:tcW w:w="0" w:type="auto"/>
            <w:shd w:val="clear" w:color="auto" w:fill="FFFFFF"/>
            <w:vAlign w:val="center"/>
            <w:hideMark/>
          </w:tcPr>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t>Miller LG, Quan C, Shay A, Mostafaie K, Bharadwa K, Tan N,</w:t>
            </w:r>
            <w:r w:rsidRPr="00CC3AB5">
              <w:rPr>
                <w:rFonts w:ascii="Verdana" w:eastAsia="Times New Roman" w:hAnsi="Verdana" w:cs="Times New Roman"/>
                <w:color w:val="000000"/>
                <w:sz w:val="18"/>
              </w:rPr>
              <w:t> </w:t>
            </w:r>
            <w:r w:rsidRPr="00CC3AB5">
              <w:rPr>
                <w:rFonts w:ascii="Verdana" w:eastAsia="Times New Roman" w:hAnsi="Verdana" w:cs="Times New Roman"/>
                <w:i/>
                <w:iCs/>
                <w:color w:val="000000"/>
                <w:sz w:val="18"/>
                <w:szCs w:val="18"/>
              </w:rPr>
              <w:t>et al</w:t>
            </w:r>
            <w:r w:rsidRPr="00CC3AB5">
              <w:rPr>
                <w:rFonts w:ascii="Verdana" w:eastAsia="Times New Roman" w:hAnsi="Verdana" w:cs="Times New Roman"/>
                <w:color w:val="000000"/>
                <w:sz w:val="18"/>
                <w:szCs w:val="18"/>
              </w:rPr>
              <w:t>. A prospective investigation of outcomes after hospital discharge for endemic, community-acquired methicillin-resistant and -susceptible</w:t>
            </w:r>
            <w:r w:rsidRPr="00CC3AB5">
              <w:rPr>
                <w:rFonts w:ascii="Verdana" w:eastAsia="Times New Roman" w:hAnsi="Verdana" w:cs="Times New Roman"/>
                <w:color w:val="000000"/>
                <w:sz w:val="18"/>
              </w:rPr>
              <w:t> </w:t>
            </w:r>
            <w:r w:rsidRPr="00CC3AB5">
              <w:rPr>
                <w:rFonts w:ascii="Verdana" w:eastAsia="Times New Roman" w:hAnsi="Verdana" w:cs="Times New Roman"/>
                <w:i/>
                <w:iCs/>
                <w:color w:val="000000"/>
                <w:sz w:val="18"/>
                <w:szCs w:val="18"/>
              </w:rPr>
              <w:t>Staphylococcus aureus</w:t>
            </w:r>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rPr>
              <w:t>skin infection. Clin Infect Dis 2007;44:483-92.  </w:t>
            </w:r>
            <w:r>
              <w:rPr>
                <w:rFonts w:ascii="Arial" w:eastAsia="Times New Roman" w:hAnsi="Arial" w:cs="Arial"/>
                <w:noProof/>
                <w:color w:val="004080"/>
                <w:sz w:val="18"/>
                <w:szCs w:val="18"/>
              </w:rPr>
              <w:drawing>
                <wp:inline distT="0" distB="0" distL="0" distR="0">
                  <wp:extent cx="95250" cy="95250"/>
                  <wp:effectExtent l="19050" t="0" r="0" b="0"/>
                  <wp:docPr id="35" name="Picture 35" descr="Back to cited text no. 18">
                    <a:hlinkClick xmlns:a="http://schemas.openxmlformats.org/drawingml/2006/main" r:id="rId15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Back to cited text no. 18">
                            <a:hlinkClick r:id="rId158"/>
                          </pic:cNvPr>
                          <pic:cNvPicPr>
                            <a:picLocks noChangeAspect="1" noChangeArrowheads="1"/>
                          </pic:cNvPicPr>
                        </pic:nvPicPr>
                        <pic:blipFill>
                          <a:blip r:embed="rId121"/>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CC3AB5">
              <w:rPr>
                <w:rFonts w:ascii="Verdana" w:eastAsia="Times New Roman" w:hAnsi="Verdana" w:cs="Times New Roman"/>
                <w:color w:val="000000"/>
                <w:sz w:val="18"/>
                <w:szCs w:val="18"/>
              </w:rPr>
              <w:t>  [</w:t>
            </w:r>
            <w:hyperlink r:id="rId159" w:tgtFrame="_blank" w:history="1">
              <w:r w:rsidRPr="00CC3AB5">
                <w:rPr>
                  <w:rFonts w:ascii="Arial" w:eastAsia="Times New Roman" w:hAnsi="Arial" w:cs="Arial"/>
                  <w:color w:val="CC6601"/>
                  <w:sz w:val="17"/>
                </w:rPr>
                <w:t>PUBMED</w:t>
              </w:r>
            </w:hyperlink>
            <w:r w:rsidRPr="00CC3AB5">
              <w:rPr>
                <w:rFonts w:ascii="Verdana" w:eastAsia="Times New Roman" w:hAnsi="Verdana" w:cs="Times New Roman"/>
                <w:color w:val="000000"/>
                <w:sz w:val="18"/>
                <w:szCs w:val="18"/>
              </w:rPr>
              <w:t>]  [</w:t>
            </w:r>
            <w:hyperlink r:id="rId160" w:tgtFrame="_blank" w:history="1">
              <w:r w:rsidRPr="00CC3AB5">
                <w:rPr>
                  <w:rFonts w:ascii="Arial" w:eastAsia="Times New Roman" w:hAnsi="Arial" w:cs="Arial"/>
                  <w:color w:val="CC6601"/>
                  <w:sz w:val="17"/>
                </w:rPr>
                <w:t>FULLTEXT</w:t>
              </w:r>
            </w:hyperlink>
            <w:r w:rsidRPr="00CC3AB5">
              <w:rPr>
                <w:rFonts w:ascii="Verdana" w:eastAsia="Times New Roman" w:hAnsi="Verdana" w:cs="Times New Roman"/>
                <w:color w:val="000000"/>
                <w:sz w:val="18"/>
                <w:szCs w:val="18"/>
              </w:rPr>
              <w:t>]  </w:t>
            </w:r>
          </w:p>
        </w:tc>
      </w:tr>
      <w:bookmarkStart w:id="81" w:name="ref19"/>
      <w:tr w:rsidR="00CC3AB5" w:rsidRPr="00CC3AB5" w:rsidTr="00CC3AB5">
        <w:trPr>
          <w:tblCellSpacing w:w="0" w:type="dxa"/>
        </w:trPr>
        <w:tc>
          <w:tcPr>
            <w:tcW w:w="250" w:type="pct"/>
            <w:shd w:val="clear" w:color="auto" w:fill="FFFFFF"/>
            <w:hideMark/>
          </w:tcPr>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fldChar w:fldCharType="begin"/>
            </w:r>
            <w:r w:rsidRPr="00CC3AB5">
              <w:rPr>
                <w:rFonts w:ascii="Verdana" w:eastAsia="Times New Roman" w:hAnsi="Verdana" w:cs="Times New Roman"/>
                <w:color w:val="000000"/>
                <w:sz w:val="18"/>
                <w:szCs w:val="18"/>
              </w:rPr>
              <w:instrText xml:space="preserve"> HYPERLINK "http://www.ijdvl.com/article.asp?issn=0378-6323;year=2010;volume=76;issue=5;spage=476;epage=488;aulast=Palit" \l "ft19" </w:instrText>
            </w:r>
            <w:r w:rsidRPr="00CC3AB5">
              <w:rPr>
                <w:rFonts w:ascii="Verdana" w:eastAsia="Times New Roman" w:hAnsi="Verdana" w:cs="Times New Roman"/>
                <w:color w:val="000000"/>
                <w:sz w:val="18"/>
                <w:szCs w:val="18"/>
              </w:rPr>
              <w:fldChar w:fldCharType="separate"/>
            </w:r>
            <w:r w:rsidRPr="00CC3AB5">
              <w:rPr>
                <w:rFonts w:ascii="Arial" w:eastAsia="Times New Roman" w:hAnsi="Arial" w:cs="Arial"/>
                <w:color w:val="CC6601"/>
                <w:sz w:val="17"/>
              </w:rPr>
              <w:t>19.</w:t>
            </w:r>
            <w:r w:rsidRPr="00CC3AB5">
              <w:rPr>
                <w:rFonts w:ascii="Verdana" w:eastAsia="Times New Roman" w:hAnsi="Verdana" w:cs="Times New Roman"/>
                <w:color w:val="000000"/>
                <w:sz w:val="18"/>
                <w:szCs w:val="18"/>
              </w:rPr>
              <w:fldChar w:fldCharType="end"/>
            </w:r>
            <w:bookmarkEnd w:id="81"/>
          </w:p>
        </w:tc>
        <w:tc>
          <w:tcPr>
            <w:tcW w:w="0" w:type="auto"/>
            <w:shd w:val="clear" w:color="auto" w:fill="FFFFFF"/>
            <w:vAlign w:val="center"/>
            <w:hideMark/>
          </w:tcPr>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t>Sardana K, Manchanda V, Garg VK. Community-acquired methicillin-resistant</w:t>
            </w:r>
            <w:r w:rsidRPr="00CC3AB5">
              <w:rPr>
                <w:rFonts w:ascii="Verdana" w:eastAsia="Times New Roman" w:hAnsi="Verdana" w:cs="Times New Roman"/>
                <w:color w:val="000000"/>
                <w:sz w:val="18"/>
              </w:rPr>
              <w:t> </w:t>
            </w:r>
            <w:r w:rsidRPr="00CC3AB5">
              <w:rPr>
                <w:rFonts w:ascii="Verdana" w:eastAsia="Times New Roman" w:hAnsi="Verdana" w:cs="Times New Roman"/>
                <w:i/>
                <w:iCs/>
                <w:color w:val="000000"/>
                <w:sz w:val="18"/>
                <w:szCs w:val="18"/>
              </w:rPr>
              <w:t>Staphylococcus aureus</w:t>
            </w:r>
            <w:r w:rsidRPr="00CC3AB5">
              <w:rPr>
                <w:rFonts w:ascii="Verdana" w:eastAsia="Times New Roman" w:hAnsi="Verdana" w:cs="Times New Roman"/>
                <w:color w:val="000000"/>
                <w:sz w:val="18"/>
                <w:szCs w:val="18"/>
              </w:rPr>
              <w:t>: Different populations, different results. Br J Dermatol 2006;155:1298.  </w:t>
            </w:r>
            <w:r>
              <w:rPr>
                <w:rFonts w:ascii="Arial" w:eastAsia="Times New Roman" w:hAnsi="Arial" w:cs="Arial"/>
                <w:noProof/>
                <w:color w:val="004080"/>
                <w:sz w:val="18"/>
                <w:szCs w:val="18"/>
              </w:rPr>
              <w:drawing>
                <wp:inline distT="0" distB="0" distL="0" distR="0">
                  <wp:extent cx="95250" cy="95250"/>
                  <wp:effectExtent l="19050" t="0" r="0" b="0"/>
                  <wp:docPr id="36" name="Picture 36" descr="Back to cited text no. 19">
                    <a:hlinkClick xmlns:a="http://schemas.openxmlformats.org/drawingml/2006/main" r:id="rId16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Back to cited text no. 19">
                            <a:hlinkClick r:id="rId161"/>
                          </pic:cNvPr>
                          <pic:cNvPicPr>
                            <a:picLocks noChangeAspect="1" noChangeArrowheads="1"/>
                          </pic:cNvPicPr>
                        </pic:nvPicPr>
                        <pic:blipFill>
                          <a:blip r:embed="rId121"/>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CC3AB5">
              <w:rPr>
                <w:rFonts w:ascii="Verdana" w:eastAsia="Times New Roman" w:hAnsi="Verdana" w:cs="Times New Roman"/>
                <w:color w:val="000000"/>
                <w:sz w:val="18"/>
                <w:szCs w:val="18"/>
              </w:rPr>
              <w:t>  [</w:t>
            </w:r>
            <w:hyperlink r:id="rId162" w:tgtFrame="_blank" w:history="1">
              <w:r w:rsidRPr="00CC3AB5">
                <w:rPr>
                  <w:rFonts w:ascii="Arial" w:eastAsia="Times New Roman" w:hAnsi="Arial" w:cs="Arial"/>
                  <w:color w:val="CC6601"/>
                  <w:sz w:val="17"/>
                </w:rPr>
                <w:t>PUBMED</w:t>
              </w:r>
            </w:hyperlink>
            <w:r w:rsidRPr="00CC3AB5">
              <w:rPr>
                <w:rFonts w:ascii="Verdana" w:eastAsia="Times New Roman" w:hAnsi="Verdana" w:cs="Times New Roman"/>
                <w:color w:val="000000"/>
                <w:sz w:val="18"/>
                <w:szCs w:val="18"/>
              </w:rPr>
              <w:t>]  [</w:t>
            </w:r>
            <w:hyperlink r:id="rId163" w:tgtFrame="_blank" w:history="1">
              <w:r w:rsidRPr="00CC3AB5">
                <w:rPr>
                  <w:rFonts w:ascii="Arial" w:eastAsia="Times New Roman" w:hAnsi="Arial" w:cs="Arial"/>
                  <w:color w:val="CC6601"/>
                  <w:sz w:val="17"/>
                </w:rPr>
                <w:t>FULLTEXT</w:t>
              </w:r>
            </w:hyperlink>
            <w:r w:rsidRPr="00CC3AB5">
              <w:rPr>
                <w:rFonts w:ascii="Verdana" w:eastAsia="Times New Roman" w:hAnsi="Verdana" w:cs="Times New Roman"/>
                <w:color w:val="000000"/>
                <w:sz w:val="18"/>
                <w:szCs w:val="18"/>
              </w:rPr>
              <w:t>]  </w:t>
            </w:r>
          </w:p>
        </w:tc>
      </w:tr>
      <w:bookmarkStart w:id="82" w:name="ref20"/>
      <w:tr w:rsidR="00CC3AB5" w:rsidRPr="00CC3AB5" w:rsidTr="00CC3AB5">
        <w:trPr>
          <w:tblCellSpacing w:w="0" w:type="dxa"/>
        </w:trPr>
        <w:tc>
          <w:tcPr>
            <w:tcW w:w="250" w:type="pct"/>
            <w:shd w:val="clear" w:color="auto" w:fill="FFFFFF"/>
            <w:hideMark/>
          </w:tcPr>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fldChar w:fldCharType="begin"/>
            </w:r>
            <w:r w:rsidRPr="00CC3AB5">
              <w:rPr>
                <w:rFonts w:ascii="Verdana" w:eastAsia="Times New Roman" w:hAnsi="Verdana" w:cs="Times New Roman"/>
                <w:color w:val="000000"/>
                <w:sz w:val="18"/>
                <w:szCs w:val="18"/>
              </w:rPr>
              <w:instrText xml:space="preserve"> HYPERLINK "http://www.ijdvl.com/article.asp?issn=0378-6323;year=2010;volume=76;issue=5;spage=476;epage=488;aulast=Palit" \l "ft20" </w:instrText>
            </w:r>
            <w:r w:rsidRPr="00CC3AB5">
              <w:rPr>
                <w:rFonts w:ascii="Verdana" w:eastAsia="Times New Roman" w:hAnsi="Verdana" w:cs="Times New Roman"/>
                <w:color w:val="000000"/>
                <w:sz w:val="18"/>
                <w:szCs w:val="18"/>
              </w:rPr>
              <w:fldChar w:fldCharType="separate"/>
            </w:r>
            <w:r w:rsidRPr="00CC3AB5">
              <w:rPr>
                <w:rFonts w:ascii="Arial" w:eastAsia="Times New Roman" w:hAnsi="Arial" w:cs="Arial"/>
                <w:color w:val="CC6601"/>
                <w:sz w:val="17"/>
              </w:rPr>
              <w:t>20.</w:t>
            </w:r>
            <w:r w:rsidRPr="00CC3AB5">
              <w:rPr>
                <w:rFonts w:ascii="Verdana" w:eastAsia="Times New Roman" w:hAnsi="Verdana" w:cs="Times New Roman"/>
                <w:color w:val="000000"/>
                <w:sz w:val="18"/>
                <w:szCs w:val="18"/>
              </w:rPr>
              <w:fldChar w:fldCharType="end"/>
            </w:r>
            <w:bookmarkEnd w:id="82"/>
          </w:p>
        </w:tc>
        <w:tc>
          <w:tcPr>
            <w:tcW w:w="0" w:type="auto"/>
            <w:shd w:val="clear" w:color="auto" w:fill="FFFFFF"/>
            <w:vAlign w:val="center"/>
            <w:hideMark/>
          </w:tcPr>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t>Jones RN. Impact of changing pathogens and antimicrobial susceptibility patterns in the treatment of serious infections in hospitalized patients. Am J Med 1996;100:3S-12.   </w:t>
            </w:r>
            <w:r>
              <w:rPr>
                <w:rFonts w:ascii="Arial" w:eastAsia="Times New Roman" w:hAnsi="Arial" w:cs="Arial"/>
                <w:noProof/>
                <w:color w:val="004080"/>
                <w:sz w:val="18"/>
                <w:szCs w:val="18"/>
              </w:rPr>
              <w:drawing>
                <wp:inline distT="0" distB="0" distL="0" distR="0">
                  <wp:extent cx="95250" cy="95250"/>
                  <wp:effectExtent l="19050" t="0" r="0" b="0"/>
                  <wp:docPr id="37" name="Picture 37" descr="Back to cited text no. 20">
                    <a:hlinkClick xmlns:a="http://schemas.openxmlformats.org/drawingml/2006/main" r:id="rId16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Back to cited text no. 20">
                            <a:hlinkClick r:id="rId164"/>
                          </pic:cNvPr>
                          <pic:cNvPicPr>
                            <a:picLocks noChangeAspect="1" noChangeArrowheads="1"/>
                          </pic:cNvPicPr>
                        </pic:nvPicPr>
                        <pic:blipFill>
                          <a:blip r:embed="rId121"/>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CC3AB5">
              <w:rPr>
                <w:rFonts w:ascii="Verdana" w:eastAsia="Times New Roman" w:hAnsi="Verdana" w:cs="Times New Roman"/>
                <w:color w:val="000000"/>
                <w:sz w:val="18"/>
                <w:szCs w:val="18"/>
              </w:rPr>
              <w:t>  [</w:t>
            </w:r>
            <w:hyperlink r:id="rId165" w:tgtFrame="_blank" w:history="1">
              <w:r w:rsidRPr="00CC3AB5">
                <w:rPr>
                  <w:rFonts w:ascii="Arial" w:eastAsia="Times New Roman" w:hAnsi="Arial" w:cs="Arial"/>
                  <w:color w:val="CC6601"/>
                  <w:sz w:val="17"/>
                </w:rPr>
                <w:t>PUBMED</w:t>
              </w:r>
            </w:hyperlink>
            <w:r w:rsidRPr="00CC3AB5">
              <w:rPr>
                <w:rFonts w:ascii="Verdana" w:eastAsia="Times New Roman" w:hAnsi="Verdana" w:cs="Times New Roman"/>
                <w:color w:val="000000"/>
                <w:sz w:val="18"/>
                <w:szCs w:val="18"/>
              </w:rPr>
              <w:t>]    </w:t>
            </w:r>
          </w:p>
        </w:tc>
      </w:tr>
      <w:bookmarkStart w:id="83" w:name="ref21"/>
      <w:tr w:rsidR="00CC3AB5" w:rsidRPr="00CC3AB5" w:rsidTr="00CC3AB5">
        <w:trPr>
          <w:tblCellSpacing w:w="0" w:type="dxa"/>
        </w:trPr>
        <w:tc>
          <w:tcPr>
            <w:tcW w:w="250" w:type="pct"/>
            <w:shd w:val="clear" w:color="auto" w:fill="FFFFFF"/>
            <w:hideMark/>
          </w:tcPr>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fldChar w:fldCharType="begin"/>
            </w:r>
            <w:r w:rsidRPr="00CC3AB5">
              <w:rPr>
                <w:rFonts w:ascii="Verdana" w:eastAsia="Times New Roman" w:hAnsi="Verdana" w:cs="Times New Roman"/>
                <w:color w:val="000000"/>
                <w:sz w:val="18"/>
                <w:szCs w:val="18"/>
              </w:rPr>
              <w:instrText xml:space="preserve"> HYPERLINK "http://www.ijdvl.com/article.asp?issn=0378-6323;year=2010;volume=76;issue=5;spage=476;epage=488;aulast=Palit" \l "ft21" </w:instrText>
            </w:r>
            <w:r w:rsidRPr="00CC3AB5">
              <w:rPr>
                <w:rFonts w:ascii="Verdana" w:eastAsia="Times New Roman" w:hAnsi="Verdana" w:cs="Times New Roman"/>
                <w:color w:val="000000"/>
                <w:sz w:val="18"/>
                <w:szCs w:val="18"/>
              </w:rPr>
              <w:fldChar w:fldCharType="separate"/>
            </w:r>
            <w:r w:rsidRPr="00CC3AB5">
              <w:rPr>
                <w:rFonts w:ascii="Arial" w:eastAsia="Times New Roman" w:hAnsi="Arial" w:cs="Arial"/>
                <w:color w:val="CC6601"/>
                <w:sz w:val="17"/>
              </w:rPr>
              <w:t>21.</w:t>
            </w:r>
            <w:r w:rsidRPr="00CC3AB5">
              <w:rPr>
                <w:rFonts w:ascii="Verdana" w:eastAsia="Times New Roman" w:hAnsi="Verdana" w:cs="Times New Roman"/>
                <w:color w:val="000000"/>
                <w:sz w:val="18"/>
                <w:szCs w:val="18"/>
              </w:rPr>
              <w:fldChar w:fldCharType="end"/>
            </w:r>
            <w:bookmarkEnd w:id="83"/>
          </w:p>
        </w:tc>
        <w:tc>
          <w:tcPr>
            <w:tcW w:w="0" w:type="auto"/>
            <w:shd w:val="clear" w:color="auto" w:fill="FFFFFF"/>
            <w:vAlign w:val="center"/>
            <w:hideMark/>
          </w:tcPr>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t xml:space="preserve">Misko ML,Terracina JR, Diven DG. The frequency of erythromycin-resistant Staphylococcus </w:t>
            </w:r>
            <w:r w:rsidRPr="00CC3AB5">
              <w:rPr>
                <w:rFonts w:ascii="Verdana" w:eastAsia="Times New Roman" w:hAnsi="Verdana" w:cs="Times New Roman"/>
                <w:color w:val="000000"/>
                <w:sz w:val="18"/>
                <w:szCs w:val="18"/>
              </w:rPr>
              <w:lastRenderedPageBreak/>
              <w:t>aureus in impetiginized dermatoses. Pediatr Dermatol 1995;12:12-15.   </w:t>
            </w:r>
            <w:r>
              <w:rPr>
                <w:rFonts w:ascii="Arial" w:eastAsia="Times New Roman" w:hAnsi="Arial" w:cs="Arial"/>
                <w:noProof/>
                <w:color w:val="004080"/>
                <w:sz w:val="18"/>
                <w:szCs w:val="18"/>
              </w:rPr>
              <w:drawing>
                <wp:inline distT="0" distB="0" distL="0" distR="0">
                  <wp:extent cx="95250" cy="95250"/>
                  <wp:effectExtent l="19050" t="0" r="0" b="0"/>
                  <wp:docPr id="38" name="Picture 38" descr="Back to cited text no. 21">
                    <a:hlinkClick xmlns:a="http://schemas.openxmlformats.org/drawingml/2006/main" r:id="rId16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Back to cited text no. 21">
                            <a:hlinkClick r:id="rId166"/>
                          </pic:cNvPr>
                          <pic:cNvPicPr>
                            <a:picLocks noChangeAspect="1" noChangeArrowheads="1"/>
                          </pic:cNvPicPr>
                        </pic:nvPicPr>
                        <pic:blipFill>
                          <a:blip r:embed="rId121"/>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CC3AB5">
              <w:rPr>
                <w:rFonts w:ascii="Verdana" w:eastAsia="Times New Roman" w:hAnsi="Verdana" w:cs="Times New Roman"/>
                <w:color w:val="000000"/>
                <w:sz w:val="18"/>
                <w:szCs w:val="18"/>
              </w:rPr>
              <w:t>  [</w:t>
            </w:r>
            <w:hyperlink r:id="rId167" w:tgtFrame="_blank" w:history="1">
              <w:r w:rsidRPr="00CC3AB5">
                <w:rPr>
                  <w:rFonts w:ascii="Arial" w:eastAsia="Times New Roman" w:hAnsi="Arial" w:cs="Arial"/>
                  <w:color w:val="CC6601"/>
                  <w:sz w:val="17"/>
                </w:rPr>
                <w:t>PUBMED</w:t>
              </w:r>
            </w:hyperlink>
            <w:r w:rsidRPr="00CC3AB5">
              <w:rPr>
                <w:rFonts w:ascii="Verdana" w:eastAsia="Times New Roman" w:hAnsi="Verdana" w:cs="Times New Roman"/>
                <w:color w:val="000000"/>
                <w:sz w:val="18"/>
                <w:szCs w:val="18"/>
              </w:rPr>
              <w:t>]    </w:t>
            </w:r>
          </w:p>
        </w:tc>
      </w:tr>
      <w:bookmarkStart w:id="84" w:name="ref22"/>
      <w:tr w:rsidR="00CC3AB5" w:rsidRPr="00CC3AB5" w:rsidTr="00CC3AB5">
        <w:trPr>
          <w:tblCellSpacing w:w="0" w:type="dxa"/>
        </w:trPr>
        <w:tc>
          <w:tcPr>
            <w:tcW w:w="250" w:type="pct"/>
            <w:shd w:val="clear" w:color="auto" w:fill="FFFFFF"/>
            <w:hideMark/>
          </w:tcPr>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lastRenderedPageBreak/>
              <w:fldChar w:fldCharType="begin"/>
            </w:r>
            <w:r w:rsidRPr="00CC3AB5">
              <w:rPr>
                <w:rFonts w:ascii="Verdana" w:eastAsia="Times New Roman" w:hAnsi="Verdana" w:cs="Times New Roman"/>
                <w:color w:val="000000"/>
                <w:sz w:val="18"/>
                <w:szCs w:val="18"/>
              </w:rPr>
              <w:instrText xml:space="preserve"> HYPERLINK "http://www.ijdvl.com/article.asp?issn=0378-6323;year=2010;volume=76;issue=5;spage=476;epage=488;aulast=Palit" \l "ft22" </w:instrText>
            </w:r>
            <w:r w:rsidRPr="00CC3AB5">
              <w:rPr>
                <w:rFonts w:ascii="Verdana" w:eastAsia="Times New Roman" w:hAnsi="Verdana" w:cs="Times New Roman"/>
                <w:color w:val="000000"/>
                <w:sz w:val="18"/>
                <w:szCs w:val="18"/>
              </w:rPr>
              <w:fldChar w:fldCharType="separate"/>
            </w:r>
            <w:r w:rsidRPr="00CC3AB5">
              <w:rPr>
                <w:rFonts w:ascii="Arial" w:eastAsia="Times New Roman" w:hAnsi="Arial" w:cs="Arial"/>
                <w:color w:val="CC6601"/>
                <w:sz w:val="17"/>
              </w:rPr>
              <w:t>22.</w:t>
            </w:r>
            <w:r w:rsidRPr="00CC3AB5">
              <w:rPr>
                <w:rFonts w:ascii="Verdana" w:eastAsia="Times New Roman" w:hAnsi="Verdana" w:cs="Times New Roman"/>
                <w:color w:val="000000"/>
                <w:sz w:val="18"/>
                <w:szCs w:val="18"/>
              </w:rPr>
              <w:fldChar w:fldCharType="end"/>
            </w:r>
            <w:bookmarkEnd w:id="84"/>
          </w:p>
        </w:tc>
        <w:tc>
          <w:tcPr>
            <w:tcW w:w="0" w:type="auto"/>
            <w:shd w:val="clear" w:color="auto" w:fill="FFFFFF"/>
            <w:vAlign w:val="center"/>
            <w:hideMark/>
          </w:tcPr>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t>Campbell AL, Bryant KA, Stover B, Marshall GS. Epidemiology of methicillin-resistant</w:t>
            </w:r>
            <w:r w:rsidRPr="00CC3AB5">
              <w:rPr>
                <w:rFonts w:ascii="Verdana" w:eastAsia="Times New Roman" w:hAnsi="Verdana" w:cs="Times New Roman"/>
                <w:color w:val="000000"/>
                <w:sz w:val="18"/>
              </w:rPr>
              <w:t> </w:t>
            </w:r>
            <w:r w:rsidRPr="00CC3AB5">
              <w:rPr>
                <w:rFonts w:ascii="Verdana" w:eastAsia="Times New Roman" w:hAnsi="Verdana" w:cs="Times New Roman"/>
                <w:i/>
                <w:iCs/>
                <w:color w:val="000000"/>
                <w:sz w:val="18"/>
                <w:szCs w:val="18"/>
              </w:rPr>
              <w:t>Staphylococcus aureus</w:t>
            </w:r>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rPr>
              <w:t>at a children's hospital. Infect Control Hosp Epidemiol 2003;24:427-30.  </w:t>
            </w:r>
            <w:r>
              <w:rPr>
                <w:rFonts w:ascii="Arial" w:eastAsia="Times New Roman" w:hAnsi="Arial" w:cs="Arial"/>
                <w:noProof/>
                <w:color w:val="004080"/>
                <w:sz w:val="18"/>
                <w:szCs w:val="18"/>
              </w:rPr>
              <w:drawing>
                <wp:inline distT="0" distB="0" distL="0" distR="0">
                  <wp:extent cx="95250" cy="95250"/>
                  <wp:effectExtent l="19050" t="0" r="0" b="0"/>
                  <wp:docPr id="39" name="Picture 39" descr="Back to cited text no. 22">
                    <a:hlinkClick xmlns:a="http://schemas.openxmlformats.org/drawingml/2006/main" r:id="rId16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Back to cited text no. 22">
                            <a:hlinkClick r:id="rId168"/>
                          </pic:cNvPr>
                          <pic:cNvPicPr>
                            <a:picLocks noChangeAspect="1" noChangeArrowheads="1"/>
                          </pic:cNvPicPr>
                        </pic:nvPicPr>
                        <pic:blipFill>
                          <a:blip r:embed="rId121"/>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CC3AB5">
              <w:rPr>
                <w:rFonts w:ascii="Verdana" w:eastAsia="Times New Roman" w:hAnsi="Verdana" w:cs="Times New Roman"/>
                <w:color w:val="000000"/>
                <w:sz w:val="18"/>
                <w:szCs w:val="18"/>
              </w:rPr>
              <w:t>  [</w:t>
            </w:r>
            <w:hyperlink r:id="rId169" w:tgtFrame="_blank" w:history="1">
              <w:r w:rsidRPr="00CC3AB5">
                <w:rPr>
                  <w:rFonts w:ascii="Arial" w:eastAsia="Times New Roman" w:hAnsi="Arial" w:cs="Arial"/>
                  <w:color w:val="CC6601"/>
                  <w:sz w:val="17"/>
                </w:rPr>
                <w:t>PUBMED</w:t>
              </w:r>
            </w:hyperlink>
            <w:r w:rsidRPr="00CC3AB5">
              <w:rPr>
                <w:rFonts w:ascii="Verdana" w:eastAsia="Times New Roman" w:hAnsi="Verdana" w:cs="Times New Roman"/>
                <w:color w:val="000000"/>
                <w:sz w:val="18"/>
                <w:szCs w:val="18"/>
              </w:rPr>
              <w:t>]  [</w:t>
            </w:r>
            <w:hyperlink r:id="rId170" w:tgtFrame="_blank" w:history="1">
              <w:r w:rsidRPr="00CC3AB5">
                <w:rPr>
                  <w:rFonts w:ascii="Arial" w:eastAsia="Times New Roman" w:hAnsi="Arial" w:cs="Arial"/>
                  <w:color w:val="CC6601"/>
                  <w:sz w:val="17"/>
                </w:rPr>
                <w:t>FULLTEXT</w:t>
              </w:r>
            </w:hyperlink>
            <w:r w:rsidRPr="00CC3AB5">
              <w:rPr>
                <w:rFonts w:ascii="Verdana" w:eastAsia="Times New Roman" w:hAnsi="Verdana" w:cs="Times New Roman"/>
                <w:color w:val="000000"/>
                <w:sz w:val="18"/>
                <w:szCs w:val="18"/>
              </w:rPr>
              <w:t>]  </w:t>
            </w:r>
          </w:p>
        </w:tc>
      </w:tr>
      <w:bookmarkStart w:id="85" w:name="ref23"/>
      <w:tr w:rsidR="00CC3AB5" w:rsidRPr="00CC3AB5" w:rsidTr="00CC3AB5">
        <w:trPr>
          <w:tblCellSpacing w:w="0" w:type="dxa"/>
        </w:trPr>
        <w:tc>
          <w:tcPr>
            <w:tcW w:w="250" w:type="pct"/>
            <w:shd w:val="clear" w:color="auto" w:fill="FFFFFF"/>
            <w:hideMark/>
          </w:tcPr>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fldChar w:fldCharType="begin"/>
            </w:r>
            <w:r w:rsidRPr="00CC3AB5">
              <w:rPr>
                <w:rFonts w:ascii="Verdana" w:eastAsia="Times New Roman" w:hAnsi="Verdana" w:cs="Times New Roman"/>
                <w:color w:val="000000"/>
                <w:sz w:val="18"/>
                <w:szCs w:val="18"/>
              </w:rPr>
              <w:instrText xml:space="preserve"> HYPERLINK "http://www.ijdvl.com/article.asp?issn=0378-6323;year=2010;volume=76;issue=5;spage=476;epage=488;aulast=Palit" \l "ft23" </w:instrText>
            </w:r>
            <w:r w:rsidRPr="00CC3AB5">
              <w:rPr>
                <w:rFonts w:ascii="Verdana" w:eastAsia="Times New Roman" w:hAnsi="Verdana" w:cs="Times New Roman"/>
                <w:color w:val="000000"/>
                <w:sz w:val="18"/>
                <w:szCs w:val="18"/>
              </w:rPr>
              <w:fldChar w:fldCharType="separate"/>
            </w:r>
            <w:r w:rsidRPr="00CC3AB5">
              <w:rPr>
                <w:rFonts w:ascii="Arial" w:eastAsia="Times New Roman" w:hAnsi="Arial" w:cs="Arial"/>
                <w:color w:val="CC6601"/>
                <w:sz w:val="17"/>
              </w:rPr>
              <w:t>23.</w:t>
            </w:r>
            <w:r w:rsidRPr="00CC3AB5">
              <w:rPr>
                <w:rFonts w:ascii="Verdana" w:eastAsia="Times New Roman" w:hAnsi="Verdana" w:cs="Times New Roman"/>
                <w:color w:val="000000"/>
                <w:sz w:val="18"/>
                <w:szCs w:val="18"/>
              </w:rPr>
              <w:fldChar w:fldCharType="end"/>
            </w:r>
            <w:bookmarkEnd w:id="85"/>
          </w:p>
        </w:tc>
        <w:tc>
          <w:tcPr>
            <w:tcW w:w="0" w:type="auto"/>
            <w:shd w:val="clear" w:color="auto" w:fill="FFFFFF"/>
            <w:vAlign w:val="center"/>
            <w:hideMark/>
          </w:tcPr>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t>Chen AE, Goldstein M, Carroll K, Song X, Perl TM, Siberry GK. Evolving epidemiology of pediatric</w:t>
            </w:r>
            <w:r w:rsidRPr="00CC3AB5">
              <w:rPr>
                <w:rFonts w:ascii="Verdana" w:eastAsia="Times New Roman" w:hAnsi="Verdana" w:cs="Times New Roman"/>
                <w:color w:val="000000"/>
                <w:sz w:val="18"/>
              </w:rPr>
              <w:t> </w:t>
            </w:r>
            <w:r w:rsidRPr="00CC3AB5">
              <w:rPr>
                <w:rFonts w:ascii="Verdana" w:eastAsia="Times New Roman" w:hAnsi="Verdana" w:cs="Times New Roman"/>
                <w:i/>
                <w:iCs/>
                <w:color w:val="000000"/>
                <w:sz w:val="18"/>
                <w:szCs w:val="18"/>
              </w:rPr>
              <w:t>Staphylococcus aureus</w:t>
            </w:r>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rPr>
              <w:t>cutaneous infections in a Baltimore hospital. Pediatr Emerg Care 2006;22:717-23.  </w:t>
            </w:r>
            <w:r>
              <w:rPr>
                <w:rFonts w:ascii="Arial" w:eastAsia="Times New Roman" w:hAnsi="Arial" w:cs="Arial"/>
                <w:noProof/>
                <w:color w:val="004080"/>
                <w:sz w:val="18"/>
                <w:szCs w:val="18"/>
              </w:rPr>
              <w:drawing>
                <wp:inline distT="0" distB="0" distL="0" distR="0">
                  <wp:extent cx="95250" cy="95250"/>
                  <wp:effectExtent l="19050" t="0" r="0" b="0"/>
                  <wp:docPr id="40" name="Picture 40" descr="Back to cited text no. 23">
                    <a:hlinkClick xmlns:a="http://schemas.openxmlformats.org/drawingml/2006/main" r:id="rId17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Back to cited text no. 23">
                            <a:hlinkClick r:id="rId171"/>
                          </pic:cNvPr>
                          <pic:cNvPicPr>
                            <a:picLocks noChangeAspect="1" noChangeArrowheads="1"/>
                          </pic:cNvPicPr>
                        </pic:nvPicPr>
                        <pic:blipFill>
                          <a:blip r:embed="rId121"/>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CC3AB5">
              <w:rPr>
                <w:rFonts w:ascii="Verdana" w:eastAsia="Times New Roman" w:hAnsi="Verdana" w:cs="Times New Roman"/>
                <w:color w:val="000000"/>
                <w:sz w:val="18"/>
                <w:szCs w:val="18"/>
              </w:rPr>
              <w:t>  [</w:t>
            </w:r>
            <w:hyperlink r:id="rId172" w:tgtFrame="_blank" w:history="1">
              <w:r w:rsidRPr="00CC3AB5">
                <w:rPr>
                  <w:rFonts w:ascii="Arial" w:eastAsia="Times New Roman" w:hAnsi="Arial" w:cs="Arial"/>
                  <w:color w:val="CC6601"/>
                  <w:sz w:val="17"/>
                </w:rPr>
                <w:t>PUBMED</w:t>
              </w:r>
            </w:hyperlink>
            <w:r w:rsidRPr="00CC3AB5">
              <w:rPr>
                <w:rFonts w:ascii="Verdana" w:eastAsia="Times New Roman" w:hAnsi="Verdana" w:cs="Times New Roman"/>
                <w:color w:val="000000"/>
                <w:sz w:val="18"/>
                <w:szCs w:val="18"/>
              </w:rPr>
              <w:t>]  [</w:t>
            </w:r>
            <w:hyperlink r:id="rId173" w:tgtFrame="_blank" w:history="1">
              <w:r w:rsidRPr="00CC3AB5">
                <w:rPr>
                  <w:rFonts w:ascii="Arial" w:eastAsia="Times New Roman" w:hAnsi="Arial" w:cs="Arial"/>
                  <w:color w:val="CC6601"/>
                  <w:sz w:val="17"/>
                </w:rPr>
                <w:t>FULLTEXT</w:t>
              </w:r>
            </w:hyperlink>
            <w:r w:rsidRPr="00CC3AB5">
              <w:rPr>
                <w:rFonts w:ascii="Verdana" w:eastAsia="Times New Roman" w:hAnsi="Verdana" w:cs="Times New Roman"/>
                <w:color w:val="000000"/>
                <w:sz w:val="18"/>
                <w:szCs w:val="18"/>
              </w:rPr>
              <w:t>]  </w:t>
            </w:r>
          </w:p>
        </w:tc>
      </w:tr>
      <w:bookmarkStart w:id="86" w:name="ref24"/>
      <w:tr w:rsidR="00CC3AB5" w:rsidRPr="00CC3AB5" w:rsidTr="00CC3AB5">
        <w:trPr>
          <w:tblCellSpacing w:w="0" w:type="dxa"/>
        </w:trPr>
        <w:tc>
          <w:tcPr>
            <w:tcW w:w="250" w:type="pct"/>
            <w:shd w:val="clear" w:color="auto" w:fill="FFFFFF"/>
            <w:hideMark/>
          </w:tcPr>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fldChar w:fldCharType="begin"/>
            </w:r>
            <w:r w:rsidRPr="00CC3AB5">
              <w:rPr>
                <w:rFonts w:ascii="Verdana" w:eastAsia="Times New Roman" w:hAnsi="Verdana" w:cs="Times New Roman"/>
                <w:color w:val="000000"/>
                <w:sz w:val="18"/>
                <w:szCs w:val="18"/>
              </w:rPr>
              <w:instrText xml:space="preserve"> HYPERLINK "http://www.ijdvl.com/article.asp?issn=0378-6323;year=2010;volume=76;issue=5;spage=476;epage=488;aulast=Palit" \l "ft24" </w:instrText>
            </w:r>
            <w:r w:rsidRPr="00CC3AB5">
              <w:rPr>
                <w:rFonts w:ascii="Verdana" w:eastAsia="Times New Roman" w:hAnsi="Verdana" w:cs="Times New Roman"/>
                <w:color w:val="000000"/>
                <w:sz w:val="18"/>
                <w:szCs w:val="18"/>
              </w:rPr>
              <w:fldChar w:fldCharType="separate"/>
            </w:r>
            <w:r w:rsidRPr="00CC3AB5">
              <w:rPr>
                <w:rFonts w:ascii="Arial" w:eastAsia="Times New Roman" w:hAnsi="Arial" w:cs="Arial"/>
                <w:color w:val="CC6601"/>
                <w:sz w:val="17"/>
              </w:rPr>
              <w:t>24.</w:t>
            </w:r>
            <w:r w:rsidRPr="00CC3AB5">
              <w:rPr>
                <w:rFonts w:ascii="Verdana" w:eastAsia="Times New Roman" w:hAnsi="Verdana" w:cs="Times New Roman"/>
                <w:color w:val="000000"/>
                <w:sz w:val="18"/>
                <w:szCs w:val="18"/>
              </w:rPr>
              <w:fldChar w:fldCharType="end"/>
            </w:r>
            <w:bookmarkEnd w:id="86"/>
          </w:p>
        </w:tc>
        <w:tc>
          <w:tcPr>
            <w:tcW w:w="0" w:type="auto"/>
            <w:shd w:val="clear" w:color="auto" w:fill="FFFFFF"/>
            <w:vAlign w:val="center"/>
            <w:hideMark/>
          </w:tcPr>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t>Roberts SM, Freeman AF, Harrington SM, Holland SM, Murray PR, Zelazny AM. Linezolid-resistant</w:t>
            </w:r>
            <w:r w:rsidRPr="00CC3AB5">
              <w:rPr>
                <w:rFonts w:ascii="Verdana" w:eastAsia="Times New Roman" w:hAnsi="Verdana" w:cs="Times New Roman"/>
                <w:i/>
                <w:iCs/>
                <w:color w:val="000000"/>
                <w:sz w:val="18"/>
                <w:szCs w:val="18"/>
              </w:rPr>
              <w:t>Staphylococcus aureus</w:t>
            </w:r>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rPr>
              <w:t>in two pediatric patients receiving low-dose linezolid therapy. Pediatr Infect Dis J 2006;25:562-4.  </w:t>
            </w:r>
            <w:r>
              <w:rPr>
                <w:rFonts w:ascii="Arial" w:eastAsia="Times New Roman" w:hAnsi="Arial" w:cs="Arial"/>
                <w:noProof/>
                <w:color w:val="004080"/>
                <w:sz w:val="18"/>
                <w:szCs w:val="18"/>
              </w:rPr>
              <w:drawing>
                <wp:inline distT="0" distB="0" distL="0" distR="0">
                  <wp:extent cx="95250" cy="95250"/>
                  <wp:effectExtent l="19050" t="0" r="0" b="0"/>
                  <wp:docPr id="41" name="Picture 41" descr="Back to cited text no. 24">
                    <a:hlinkClick xmlns:a="http://schemas.openxmlformats.org/drawingml/2006/main" r:id="rId17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Back to cited text no. 24">
                            <a:hlinkClick r:id="rId174"/>
                          </pic:cNvPr>
                          <pic:cNvPicPr>
                            <a:picLocks noChangeAspect="1" noChangeArrowheads="1"/>
                          </pic:cNvPicPr>
                        </pic:nvPicPr>
                        <pic:blipFill>
                          <a:blip r:embed="rId121"/>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CC3AB5">
              <w:rPr>
                <w:rFonts w:ascii="Verdana" w:eastAsia="Times New Roman" w:hAnsi="Verdana" w:cs="Times New Roman"/>
                <w:color w:val="000000"/>
                <w:sz w:val="18"/>
                <w:szCs w:val="18"/>
              </w:rPr>
              <w:t>  [</w:t>
            </w:r>
            <w:hyperlink r:id="rId175" w:tgtFrame="_blank" w:history="1">
              <w:r w:rsidRPr="00CC3AB5">
                <w:rPr>
                  <w:rFonts w:ascii="Arial" w:eastAsia="Times New Roman" w:hAnsi="Arial" w:cs="Arial"/>
                  <w:color w:val="CC6601"/>
                  <w:sz w:val="17"/>
                </w:rPr>
                <w:t>PUBMED</w:t>
              </w:r>
            </w:hyperlink>
            <w:r w:rsidRPr="00CC3AB5">
              <w:rPr>
                <w:rFonts w:ascii="Verdana" w:eastAsia="Times New Roman" w:hAnsi="Verdana" w:cs="Times New Roman"/>
                <w:color w:val="000000"/>
                <w:sz w:val="18"/>
                <w:szCs w:val="18"/>
              </w:rPr>
              <w:t>]  [</w:t>
            </w:r>
            <w:hyperlink r:id="rId176" w:tgtFrame="_blank" w:history="1">
              <w:r w:rsidRPr="00CC3AB5">
                <w:rPr>
                  <w:rFonts w:ascii="Arial" w:eastAsia="Times New Roman" w:hAnsi="Arial" w:cs="Arial"/>
                  <w:color w:val="CC6601"/>
                  <w:sz w:val="17"/>
                </w:rPr>
                <w:t>FULLTEXT</w:t>
              </w:r>
            </w:hyperlink>
            <w:r w:rsidRPr="00CC3AB5">
              <w:rPr>
                <w:rFonts w:ascii="Verdana" w:eastAsia="Times New Roman" w:hAnsi="Verdana" w:cs="Times New Roman"/>
                <w:color w:val="000000"/>
                <w:sz w:val="18"/>
                <w:szCs w:val="18"/>
              </w:rPr>
              <w:t>]  </w:t>
            </w:r>
          </w:p>
        </w:tc>
      </w:tr>
      <w:bookmarkStart w:id="87" w:name="ref25"/>
      <w:tr w:rsidR="00CC3AB5" w:rsidRPr="00CC3AB5" w:rsidTr="00CC3AB5">
        <w:trPr>
          <w:tblCellSpacing w:w="0" w:type="dxa"/>
        </w:trPr>
        <w:tc>
          <w:tcPr>
            <w:tcW w:w="250" w:type="pct"/>
            <w:shd w:val="clear" w:color="auto" w:fill="FFFFFF"/>
            <w:hideMark/>
          </w:tcPr>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fldChar w:fldCharType="begin"/>
            </w:r>
            <w:r w:rsidRPr="00CC3AB5">
              <w:rPr>
                <w:rFonts w:ascii="Verdana" w:eastAsia="Times New Roman" w:hAnsi="Verdana" w:cs="Times New Roman"/>
                <w:color w:val="000000"/>
                <w:sz w:val="18"/>
                <w:szCs w:val="18"/>
              </w:rPr>
              <w:instrText xml:space="preserve"> HYPERLINK "http://www.ijdvl.com/article.asp?issn=0378-6323;year=2010;volume=76;issue=5;spage=476;epage=488;aulast=Palit" \l "ft25" </w:instrText>
            </w:r>
            <w:r w:rsidRPr="00CC3AB5">
              <w:rPr>
                <w:rFonts w:ascii="Verdana" w:eastAsia="Times New Roman" w:hAnsi="Verdana" w:cs="Times New Roman"/>
                <w:color w:val="000000"/>
                <w:sz w:val="18"/>
                <w:szCs w:val="18"/>
              </w:rPr>
              <w:fldChar w:fldCharType="separate"/>
            </w:r>
            <w:r w:rsidRPr="00CC3AB5">
              <w:rPr>
                <w:rFonts w:ascii="Arial" w:eastAsia="Times New Roman" w:hAnsi="Arial" w:cs="Arial"/>
                <w:color w:val="CC6601"/>
                <w:sz w:val="17"/>
              </w:rPr>
              <w:t>25.</w:t>
            </w:r>
            <w:r w:rsidRPr="00CC3AB5">
              <w:rPr>
                <w:rFonts w:ascii="Verdana" w:eastAsia="Times New Roman" w:hAnsi="Verdana" w:cs="Times New Roman"/>
                <w:color w:val="000000"/>
                <w:sz w:val="18"/>
                <w:szCs w:val="18"/>
              </w:rPr>
              <w:fldChar w:fldCharType="end"/>
            </w:r>
            <w:bookmarkEnd w:id="87"/>
          </w:p>
        </w:tc>
        <w:tc>
          <w:tcPr>
            <w:tcW w:w="0" w:type="auto"/>
            <w:shd w:val="clear" w:color="auto" w:fill="FFFFFF"/>
            <w:vAlign w:val="center"/>
            <w:hideMark/>
          </w:tcPr>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t>Rennie RP, Jones RN, Mutnick AH. Occurrence and antimicrobial susceptibility patterns of pathogens isolated from skin and soft tissue infections: Report from the SENTRY Antimicrobial Surveillance Programme (United States and Canada, 2000). Diagn Microbiol Infect Dis 2003;45:287-93.  </w:t>
            </w:r>
            <w:r>
              <w:rPr>
                <w:rFonts w:ascii="Arial" w:eastAsia="Times New Roman" w:hAnsi="Arial" w:cs="Arial"/>
                <w:noProof/>
                <w:color w:val="004080"/>
                <w:sz w:val="18"/>
                <w:szCs w:val="18"/>
              </w:rPr>
              <w:drawing>
                <wp:inline distT="0" distB="0" distL="0" distR="0">
                  <wp:extent cx="95250" cy="95250"/>
                  <wp:effectExtent l="19050" t="0" r="0" b="0"/>
                  <wp:docPr id="42" name="Picture 42" descr="Back to cited text no. 25">
                    <a:hlinkClick xmlns:a="http://schemas.openxmlformats.org/drawingml/2006/main" r:id="rId17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Back to cited text no. 25">
                            <a:hlinkClick r:id="rId177"/>
                          </pic:cNvPr>
                          <pic:cNvPicPr>
                            <a:picLocks noChangeAspect="1" noChangeArrowheads="1"/>
                          </pic:cNvPicPr>
                        </pic:nvPicPr>
                        <pic:blipFill>
                          <a:blip r:embed="rId121"/>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CC3AB5">
              <w:rPr>
                <w:rFonts w:ascii="Verdana" w:eastAsia="Times New Roman" w:hAnsi="Verdana" w:cs="Times New Roman"/>
                <w:color w:val="000000"/>
                <w:sz w:val="18"/>
                <w:szCs w:val="18"/>
              </w:rPr>
              <w:t>      </w:t>
            </w:r>
          </w:p>
        </w:tc>
      </w:tr>
      <w:bookmarkStart w:id="88" w:name="ref26"/>
      <w:tr w:rsidR="00CC3AB5" w:rsidRPr="00CC3AB5" w:rsidTr="00CC3AB5">
        <w:trPr>
          <w:tblCellSpacing w:w="0" w:type="dxa"/>
        </w:trPr>
        <w:tc>
          <w:tcPr>
            <w:tcW w:w="250" w:type="pct"/>
            <w:shd w:val="clear" w:color="auto" w:fill="FFFFFF"/>
            <w:hideMark/>
          </w:tcPr>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fldChar w:fldCharType="begin"/>
            </w:r>
            <w:r w:rsidRPr="00CC3AB5">
              <w:rPr>
                <w:rFonts w:ascii="Verdana" w:eastAsia="Times New Roman" w:hAnsi="Verdana" w:cs="Times New Roman"/>
                <w:color w:val="000000"/>
                <w:sz w:val="18"/>
                <w:szCs w:val="18"/>
              </w:rPr>
              <w:instrText xml:space="preserve"> HYPERLINK "http://www.ijdvl.com/article.asp?issn=0378-6323;year=2010;volume=76;issue=5;spage=476;epage=488;aulast=Palit" \l "ft26" </w:instrText>
            </w:r>
            <w:r w:rsidRPr="00CC3AB5">
              <w:rPr>
                <w:rFonts w:ascii="Verdana" w:eastAsia="Times New Roman" w:hAnsi="Verdana" w:cs="Times New Roman"/>
                <w:color w:val="000000"/>
                <w:sz w:val="18"/>
                <w:szCs w:val="18"/>
              </w:rPr>
              <w:fldChar w:fldCharType="separate"/>
            </w:r>
            <w:r w:rsidRPr="00CC3AB5">
              <w:rPr>
                <w:rFonts w:ascii="Arial" w:eastAsia="Times New Roman" w:hAnsi="Arial" w:cs="Arial"/>
                <w:color w:val="CC6601"/>
                <w:sz w:val="17"/>
              </w:rPr>
              <w:t>26.</w:t>
            </w:r>
            <w:r w:rsidRPr="00CC3AB5">
              <w:rPr>
                <w:rFonts w:ascii="Verdana" w:eastAsia="Times New Roman" w:hAnsi="Verdana" w:cs="Times New Roman"/>
                <w:color w:val="000000"/>
                <w:sz w:val="18"/>
                <w:szCs w:val="18"/>
              </w:rPr>
              <w:fldChar w:fldCharType="end"/>
            </w:r>
            <w:bookmarkEnd w:id="88"/>
          </w:p>
        </w:tc>
        <w:tc>
          <w:tcPr>
            <w:tcW w:w="0" w:type="auto"/>
            <w:shd w:val="clear" w:color="auto" w:fill="FFFFFF"/>
            <w:vAlign w:val="center"/>
            <w:hideMark/>
          </w:tcPr>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t>Elston DM. Topical antibiotics in dermatology: Emerging patterns of resistance. Dermatol Clin 2009;27:25-31.   </w:t>
            </w:r>
            <w:r>
              <w:rPr>
                <w:rFonts w:ascii="Arial" w:eastAsia="Times New Roman" w:hAnsi="Arial" w:cs="Arial"/>
                <w:noProof/>
                <w:color w:val="004080"/>
                <w:sz w:val="18"/>
                <w:szCs w:val="18"/>
              </w:rPr>
              <w:drawing>
                <wp:inline distT="0" distB="0" distL="0" distR="0">
                  <wp:extent cx="95250" cy="95250"/>
                  <wp:effectExtent l="19050" t="0" r="0" b="0"/>
                  <wp:docPr id="43" name="Picture 43" descr="Back to cited text no. 26">
                    <a:hlinkClick xmlns:a="http://schemas.openxmlformats.org/drawingml/2006/main" r:id="rId17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Back to cited text no. 26">
                            <a:hlinkClick r:id="rId178"/>
                          </pic:cNvPr>
                          <pic:cNvPicPr>
                            <a:picLocks noChangeAspect="1" noChangeArrowheads="1"/>
                          </pic:cNvPicPr>
                        </pic:nvPicPr>
                        <pic:blipFill>
                          <a:blip r:embed="rId121"/>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CC3AB5">
              <w:rPr>
                <w:rFonts w:ascii="Verdana" w:eastAsia="Times New Roman" w:hAnsi="Verdana" w:cs="Times New Roman"/>
                <w:color w:val="000000"/>
                <w:sz w:val="18"/>
                <w:szCs w:val="18"/>
              </w:rPr>
              <w:t>  [</w:t>
            </w:r>
            <w:hyperlink r:id="rId179" w:tgtFrame="_blank" w:history="1">
              <w:r w:rsidRPr="00CC3AB5">
                <w:rPr>
                  <w:rFonts w:ascii="Arial" w:eastAsia="Times New Roman" w:hAnsi="Arial" w:cs="Arial"/>
                  <w:color w:val="CC6601"/>
                  <w:sz w:val="17"/>
                </w:rPr>
                <w:t>PUBMED</w:t>
              </w:r>
            </w:hyperlink>
            <w:r w:rsidRPr="00CC3AB5">
              <w:rPr>
                <w:rFonts w:ascii="Verdana" w:eastAsia="Times New Roman" w:hAnsi="Verdana" w:cs="Times New Roman"/>
                <w:color w:val="000000"/>
                <w:sz w:val="18"/>
                <w:szCs w:val="18"/>
              </w:rPr>
              <w:t>]  [</w:t>
            </w:r>
            <w:hyperlink r:id="rId180" w:tgtFrame="_blank" w:history="1">
              <w:r w:rsidRPr="00CC3AB5">
                <w:rPr>
                  <w:rFonts w:ascii="Arial" w:eastAsia="Times New Roman" w:hAnsi="Arial" w:cs="Arial"/>
                  <w:color w:val="CC6601"/>
                  <w:sz w:val="17"/>
                </w:rPr>
                <w:t>FULLTEXT</w:t>
              </w:r>
            </w:hyperlink>
            <w:r w:rsidRPr="00CC3AB5">
              <w:rPr>
                <w:rFonts w:ascii="Verdana" w:eastAsia="Times New Roman" w:hAnsi="Verdana" w:cs="Times New Roman"/>
                <w:color w:val="000000"/>
                <w:sz w:val="18"/>
                <w:szCs w:val="18"/>
              </w:rPr>
              <w:t>]  </w:t>
            </w:r>
          </w:p>
        </w:tc>
      </w:tr>
      <w:bookmarkStart w:id="89" w:name="ref27"/>
      <w:tr w:rsidR="00CC3AB5" w:rsidRPr="00CC3AB5" w:rsidTr="00CC3AB5">
        <w:trPr>
          <w:tblCellSpacing w:w="0" w:type="dxa"/>
        </w:trPr>
        <w:tc>
          <w:tcPr>
            <w:tcW w:w="250" w:type="pct"/>
            <w:shd w:val="clear" w:color="auto" w:fill="FFFFFF"/>
            <w:hideMark/>
          </w:tcPr>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fldChar w:fldCharType="begin"/>
            </w:r>
            <w:r w:rsidRPr="00CC3AB5">
              <w:rPr>
                <w:rFonts w:ascii="Verdana" w:eastAsia="Times New Roman" w:hAnsi="Verdana" w:cs="Times New Roman"/>
                <w:color w:val="000000"/>
                <w:sz w:val="18"/>
                <w:szCs w:val="18"/>
              </w:rPr>
              <w:instrText xml:space="preserve"> HYPERLINK "http://www.ijdvl.com/article.asp?issn=0378-6323;year=2010;volume=76;issue=5;spage=476;epage=488;aulast=Palit" \l "ft27" </w:instrText>
            </w:r>
            <w:r w:rsidRPr="00CC3AB5">
              <w:rPr>
                <w:rFonts w:ascii="Verdana" w:eastAsia="Times New Roman" w:hAnsi="Verdana" w:cs="Times New Roman"/>
                <w:color w:val="000000"/>
                <w:sz w:val="18"/>
                <w:szCs w:val="18"/>
              </w:rPr>
              <w:fldChar w:fldCharType="separate"/>
            </w:r>
            <w:r w:rsidRPr="00CC3AB5">
              <w:rPr>
                <w:rFonts w:ascii="Arial" w:eastAsia="Times New Roman" w:hAnsi="Arial" w:cs="Arial"/>
                <w:color w:val="CC6601"/>
                <w:sz w:val="17"/>
              </w:rPr>
              <w:t>27.</w:t>
            </w:r>
            <w:r w:rsidRPr="00CC3AB5">
              <w:rPr>
                <w:rFonts w:ascii="Verdana" w:eastAsia="Times New Roman" w:hAnsi="Verdana" w:cs="Times New Roman"/>
                <w:color w:val="000000"/>
                <w:sz w:val="18"/>
                <w:szCs w:val="18"/>
              </w:rPr>
              <w:fldChar w:fldCharType="end"/>
            </w:r>
            <w:bookmarkEnd w:id="89"/>
          </w:p>
        </w:tc>
        <w:tc>
          <w:tcPr>
            <w:tcW w:w="0" w:type="auto"/>
            <w:shd w:val="clear" w:color="auto" w:fill="FFFFFF"/>
            <w:vAlign w:val="center"/>
            <w:hideMark/>
          </w:tcPr>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t>Mulvey MR, MacDougall L, Cholin B, Horsman G, Fidyk M, Woods S,</w:t>
            </w:r>
            <w:r w:rsidRPr="00CC3AB5">
              <w:rPr>
                <w:rFonts w:ascii="Verdana" w:eastAsia="Times New Roman" w:hAnsi="Verdana" w:cs="Times New Roman"/>
                <w:color w:val="000000"/>
                <w:sz w:val="18"/>
              </w:rPr>
              <w:t> </w:t>
            </w:r>
            <w:r w:rsidRPr="00CC3AB5">
              <w:rPr>
                <w:rFonts w:ascii="Verdana" w:eastAsia="Times New Roman" w:hAnsi="Verdana" w:cs="Times New Roman"/>
                <w:i/>
                <w:iCs/>
                <w:color w:val="000000"/>
                <w:sz w:val="18"/>
                <w:szCs w:val="18"/>
              </w:rPr>
              <w:t>et al</w:t>
            </w:r>
            <w:r w:rsidRPr="00CC3AB5">
              <w:rPr>
                <w:rFonts w:ascii="Verdana" w:eastAsia="Times New Roman" w:hAnsi="Verdana" w:cs="Times New Roman"/>
                <w:color w:val="000000"/>
                <w:sz w:val="18"/>
                <w:szCs w:val="18"/>
              </w:rPr>
              <w:t>. Community-associated methicillin-resistant</w:t>
            </w:r>
            <w:r w:rsidRPr="00CC3AB5">
              <w:rPr>
                <w:rFonts w:ascii="Verdana" w:eastAsia="Times New Roman" w:hAnsi="Verdana" w:cs="Times New Roman"/>
                <w:color w:val="000000"/>
                <w:sz w:val="18"/>
              </w:rPr>
              <w:t> </w:t>
            </w:r>
            <w:r w:rsidRPr="00CC3AB5">
              <w:rPr>
                <w:rFonts w:ascii="Verdana" w:eastAsia="Times New Roman" w:hAnsi="Verdana" w:cs="Times New Roman"/>
                <w:i/>
                <w:iCs/>
                <w:color w:val="000000"/>
                <w:sz w:val="18"/>
                <w:szCs w:val="18"/>
              </w:rPr>
              <w:t>Staphylococcus aureus</w:t>
            </w:r>
            <w:r w:rsidRPr="00CC3AB5">
              <w:rPr>
                <w:rFonts w:ascii="Verdana" w:eastAsia="Times New Roman" w:hAnsi="Verdana" w:cs="Times New Roman"/>
                <w:color w:val="000000"/>
                <w:sz w:val="18"/>
                <w:szCs w:val="18"/>
              </w:rPr>
              <w:t>, Canada. Emerg Infect Dis 2005;11:844-50.  </w:t>
            </w:r>
            <w:r>
              <w:rPr>
                <w:rFonts w:ascii="Arial" w:eastAsia="Times New Roman" w:hAnsi="Arial" w:cs="Arial"/>
                <w:noProof/>
                <w:color w:val="004080"/>
                <w:sz w:val="18"/>
                <w:szCs w:val="18"/>
              </w:rPr>
              <w:drawing>
                <wp:inline distT="0" distB="0" distL="0" distR="0">
                  <wp:extent cx="95250" cy="95250"/>
                  <wp:effectExtent l="19050" t="0" r="0" b="0"/>
                  <wp:docPr id="44" name="Picture 44" descr="Back to cited text no. 27">
                    <a:hlinkClick xmlns:a="http://schemas.openxmlformats.org/drawingml/2006/main" r:id="rId18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Back to cited text no. 27">
                            <a:hlinkClick r:id="rId181"/>
                          </pic:cNvPr>
                          <pic:cNvPicPr>
                            <a:picLocks noChangeAspect="1" noChangeArrowheads="1"/>
                          </pic:cNvPicPr>
                        </pic:nvPicPr>
                        <pic:blipFill>
                          <a:blip r:embed="rId121"/>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CC3AB5">
              <w:rPr>
                <w:rFonts w:ascii="Verdana" w:eastAsia="Times New Roman" w:hAnsi="Verdana" w:cs="Times New Roman"/>
                <w:color w:val="000000"/>
                <w:sz w:val="18"/>
                <w:szCs w:val="18"/>
              </w:rPr>
              <w:t>      </w:t>
            </w:r>
          </w:p>
        </w:tc>
      </w:tr>
      <w:bookmarkStart w:id="90" w:name="ref28"/>
      <w:tr w:rsidR="00CC3AB5" w:rsidRPr="00CC3AB5" w:rsidTr="00CC3AB5">
        <w:trPr>
          <w:tblCellSpacing w:w="0" w:type="dxa"/>
        </w:trPr>
        <w:tc>
          <w:tcPr>
            <w:tcW w:w="250" w:type="pct"/>
            <w:shd w:val="clear" w:color="auto" w:fill="FFFFFF"/>
            <w:hideMark/>
          </w:tcPr>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fldChar w:fldCharType="begin"/>
            </w:r>
            <w:r w:rsidRPr="00CC3AB5">
              <w:rPr>
                <w:rFonts w:ascii="Verdana" w:eastAsia="Times New Roman" w:hAnsi="Verdana" w:cs="Times New Roman"/>
                <w:color w:val="000000"/>
                <w:sz w:val="18"/>
                <w:szCs w:val="18"/>
              </w:rPr>
              <w:instrText xml:space="preserve"> HYPERLINK "http://www.ijdvl.com/article.asp?issn=0378-6323;year=2010;volume=76;issue=5;spage=476;epage=488;aulast=Palit" \l "ft28" </w:instrText>
            </w:r>
            <w:r w:rsidRPr="00CC3AB5">
              <w:rPr>
                <w:rFonts w:ascii="Verdana" w:eastAsia="Times New Roman" w:hAnsi="Verdana" w:cs="Times New Roman"/>
                <w:color w:val="000000"/>
                <w:sz w:val="18"/>
                <w:szCs w:val="18"/>
              </w:rPr>
              <w:fldChar w:fldCharType="separate"/>
            </w:r>
            <w:r w:rsidRPr="00CC3AB5">
              <w:rPr>
                <w:rFonts w:ascii="Arial" w:eastAsia="Times New Roman" w:hAnsi="Arial" w:cs="Arial"/>
                <w:color w:val="CC6601"/>
                <w:sz w:val="17"/>
              </w:rPr>
              <w:t>28.</w:t>
            </w:r>
            <w:r w:rsidRPr="00CC3AB5">
              <w:rPr>
                <w:rFonts w:ascii="Verdana" w:eastAsia="Times New Roman" w:hAnsi="Verdana" w:cs="Times New Roman"/>
                <w:color w:val="000000"/>
                <w:sz w:val="18"/>
                <w:szCs w:val="18"/>
              </w:rPr>
              <w:fldChar w:fldCharType="end"/>
            </w:r>
            <w:bookmarkEnd w:id="90"/>
          </w:p>
        </w:tc>
        <w:tc>
          <w:tcPr>
            <w:tcW w:w="0" w:type="auto"/>
            <w:shd w:val="clear" w:color="auto" w:fill="FFFFFF"/>
            <w:vAlign w:val="center"/>
            <w:hideMark/>
          </w:tcPr>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t>Mitra A, Mohanraj M, Shah M. High levels of fusidic acid-resistant</w:t>
            </w:r>
            <w:r w:rsidRPr="00CC3AB5">
              <w:rPr>
                <w:rFonts w:ascii="Verdana" w:eastAsia="Times New Roman" w:hAnsi="Verdana" w:cs="Times New Roman"/>
                <w:color w:val="000000"/>
                <w:sz w:val="18"/>
              </w:rPr>
              <w:t> </w:t>
            </w:r>
            <w:r w:rsidRPr="00CC3AB5">
              <w:rPr>
                <w:rFonts w:ascii="Verdana" w:eastAsia="Times New Roman" w:hAnsi="Verdana" w:cs="Times New Roman"/>
                <w:i/>
                <w:iCs/>
                <w:color w:val="000000"/>
                <w:sz w:val="18"/>
                <w:szCs w:val="18"/>
              </w:rPr>
              <w:t>Staphylococcus aureus</w:t>
            </w:r>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rPr>
              <w:t>despite restrictions on antibiotic use. Clin Exp Dermatol 2009;34:136-9.  </w:t>
            </w:r>
            <w:r>
              <w:rPr>
                <w:rFonts w:ascii="Arial" w:eastAsia="Times New Roman" w:hAnsi="Arial" w:cs="Arial"/>
                <w:noProof/>
                <w:color w:val="004080"/>
                <w:sz w:val="18"/>
                <w:szCs w:val="18"/>
              </w:rPr>
              <w:drawing>
                <wp:inline distT="0" distB="0" distL="0" distR="0">
                  <wp:extent cx="95250" cy="95250"/>
                  <wp:effectExtent l="19050" t="0" r="0" b="0"/>
                  <wp:docPr id="45" name="Picture 45" descr="Back to cited text no. 28">
                    <a:hlinkClick xmlns:a="http://schemas.openxmlformats.org/drawingml/2006/main" r:id="rId18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Back to cited text no. 28">
                            <a:hlinkClick r:id="rId182"/>
                          </pic:cNvPr>
                          <pic:cNvPicPr>
                            <a:picLocks noChangeAspect="1" noChangeArrowheads="1"/>
                          </pic:cNvPicPr>
                        </pic:nvPicPr>
                        <pic:blipFill>
                          <a:blip r:embed="rId121"/>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CC3AB5">
              <w:rPr>
                <w:rFonts w:ascii="Verdana" w:eastAsia="Times New Roman" w:hAnsi="Verdana" w:cs="Times New Roman"/>
                <w:color w:val="000000"/>
                <w:sz w:val="18"/>
                <w:szCs w:val="18"/>
              </w:rPr>
              <w:t>  [</w:t>
            </w:r>
            <w:hyperlink r:id="rId183" w:tgtFrame="_blank" w:history="1">
              <w:r w:rsidRPr="00CC3AB5">
                <w:rPr>
                  <w:rFonts w:ascii="Arial" w:eastAsia="Times New Roman" w:hAnsi="Arial" w:cs="Arial"/>
                  <w:color w:val="CC6601"/>
                  <w:sz w:val="17"/>
                </w:rPr>
                <w:t>PUBMED</w:t>
              </w:r>
            </w:hyperlink>
            <w:r w:rsidRPr="00CC3AB5">
              <w:rPr>
                <w:rFonts w:ascii="Verdana" w:eastAsia="Times New Roman" w:hAnsi="Verdana" w:cs="Times New Roman"/>
                <w:color w:val="000000"/>
                <w:sz w:val="18"/>
                <w:szCs w:val="18"/>
              </w:rPr>
              <w:t>]  [</w:t>
            </w:r>
            <w:hyperlink r:id="rId184" w:tgtFrame="_blank" w:history="1">
              <w:r w:rsidRPr="00CC3AB5">
                <w:rPr>
                  <w:rFonts w:ascii="Arial" w:eastAsia="Times New Roman" w:hAnsi="Arial" w:cs="Arial"/>
                  <w:color w:val="CC6601"/>
                  <w:sz w:val="17"/>
                </w:rPr>
                <w:t>FULLTEXT</w:t>
              </w:r>
            </w:hyperlink>
            <w:r w:rsidRPr="00CC3AB5">
              <w:rPr>
                <w:rFonts w:ascii="Verdana" w:eastAsia="Times New Roman" w:hAnsi="Verdana" w:cs="Times New Roman"/>
                <w:color w:val="000000"/>
                <w:sz w:val="18"/>
                <w:szCs w:val="18"/>
              </w:rPr>
              <w:t>]  </w:t>
            </w:r>
          </w:p>
        </w:tc>
      </w:tr>
      <w:bookmarkStart w:id="91" w:name="ref29"/>
      <w:tr w:rsidR="00CC3AB5" w:rsidRPr="00CC3AB5" w:rsidTr="00CC3AB5">
        <w:trPr>
          <w:tblCellSpacing w:w="0" w:type="dxa"/>
        </w:trPr>
        <w:tc>
          <w:tcPr>
            <w:tcW w:w="250" w:type="pct"/>
            <w:shd w:val="clear" w:color="auto" w:fill="FFFFFF"/>
            <w:hideMark/>
          </w:tcPr>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fldChar w:fldCharType="begin"/>
            </w:r>
            <w:r w:rsidRPr="00CC3AB5">
              <w:rPr>
                <w:rFonts w:ascii="Verdana" w:eastAsia="Times New Roman" w:hAnsi="Verdana" w:cs="Times New Roman"/>
                <w:color w:val="000000"/>
                <w:sz w:val="18"/>
                <w:szCs w:val="18"/>
              </w:rPr>
              <w:instrText xml:space="preserve"> HYPERLINK "http://www.ijdvl.com/article.asp?issn=0378-6323;year=2010;volume=76;issue=5;spage=476;epage=488;aulast=Palit" \l "ft29" </w:instrText>
            </w:r>
            <w:r w:rsidRPr="00CC3AB5">
              <w:rPr>
                <w:rFonts w:ascii="Verdana" w:eastAsia="Times New Roman" w:hAnsi="Verdana" w:cs="Times New Roman"/>
                <w:color w:val="000000"/>
                <w:sz w:val="18"/>
                <w:szCs w:val="18"/>
              </w:rPr>
              <w:fldChar w:fldCharType="separate"/>
            </w:r>
            <w:r w:rsidRPr="00CC3AB5">
              <w:rPr>
                <w:rFonts w:ascii="Arial" w:eastAsia="Times New Roman" w:hAnsi="Arial" w:cs="Arial"/>
                <w:color w:val="CC6601"/>
                <w:sz w:val="17"/>
              </w:rPr>
              <w:t>29.</w:t>
            </w:r>
            <w:r w:rsidRPr="00CC3AB5">
              <w:rPr>
                <w:rFonts w:ascii="Verdana" w:eastAsia="Times New Roman" w:hAnsi="Verdana" w:cs="Times New Roman"/>
                <w:color w:val="000000"/>
                <w:sz w:val="18"/>
                <w:szCs w:val="18"/>
              </w:rPr>
              <w:fldChar w:fldCharType="end"/>
            </w:r>
            <w:bookmarkEnd w:id="91"/>
          </w:p>
        </w:tc>
        <w:tc>
          <w:tcPr>
            <w:tcW w:w="0" w:type="auto"/>
            <w:shd w:val="clear" w:color="auto" w:fill="FFFFFF"/>
            <w:vAlign w:val="center"/>
            <w:hideMark/>
          </w:tcPr>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t>Howden BP, Grayson ML. Dumb and dumber-the potential waste of a useful antistaphylococcal agent: Emerging fusidic acid resistance in</w:t>
            </w:r>
            <w:r w:rsidRPr="00CC3AB5">
              <w:rPr>
                <w:rFonts w:ascii="Verdana" w:eastAsia="Times New Roman" w:hAnsi="Verdana" w:cs="Times New Roman"/>
                <w:color w:val="000000"/>
                <w:sz w:val="18"/>
              </w:rPr>
              <w:t> </w:t>
            </w:r>
            <w:r w:rsidRPr="00CC3AB5">
              <w:rPr>
                <w:rFonts w:ascii="Verdana" w:eastAsia="Times New Roman" w:hAnsi="Verdana" w:cs="Times New Roman"/>
                <w:i/>
                <w:iCs/>
                <w:color w:val="000000"/>
                <w:sz w:val="18"/>
                <w:szCs w:val="18"/>
              </w:rPr>
              <w:t>Staphylococcus aureus</w:t>
            </w:r>
            <w:r w:rsidRPr="00CC3AB5">
              <w:rPr>
                <w:rFonts w:ascii="Verdana" w:eastAsia="Times New Roman" w:hAnsi="Verdana" w:cs="Times New Roman"/>
                <w:color w:val="000000"/>
                <w:sz w:val="18"/>
                <w:szCs w:val="18"/>
              </w:rPr>
              <w:t>. Clin Infect Dis 2006;42:394-400.  </w:t>
            </w:r>
            <w:r>
              <w:rPr>
                <w:rFonts w:ascii="Arial" w:eastAsia="Times New Roman" w:hAnsi="Arial" w:cs="Arial"/>
                <w:noProof/>
                <w:color w:val="004080"/>
                <w:sz w:val="18"/>
                <w:szCs w:val="18"/>
              </w:rPr>
              <w:drawing>
                <wp:inline distT="0" distB="0" distL="0" distR="0">
                  <wp:extent cx="95250" cy="95250"/>
                  <wp:effectExtent l="19050" t="0" r="0" b="0"/>
                  <wp:docPr id="46" name="Picture 46" descr="Back to cited text no. 29">
                    <a:hlinkClick xmlns:a="http://schemas.openxmlformats.org/drawingml/2006/main" r:id="rId18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Back to cited text no. 29">
                            <a:hlinkClick r:id="rId185"/>
                          </pic:cNvPr>
                          <pic:cNvPicPr>
                            <a:picLocks noChangeAspect="1" noChangeArrowheads="1"/>
                          </pic:cNvPicPr>
                        </pic:nvPicPr>
                        <pic:blipFill>
                          <a:blip r:embed="rId121"/>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CC3AB5">
              <w:rPr>
                <w:rFonts w:ascii="Verdana" w:eastAsia="Times New Roman" w:hAnsi="Verdana" w:cs="Times New Roman"/>
                <w:color w:val="000000"/>
                <w:sz w:val="18"/>
                <w:szCs w:val="18"/>
              </w:rPr>
              <w:t>  [</w:t>
            </w:r>
            <w:hyperlink r:id="rId186" w:tgtFrame="_blank" w:history="1">
              <w:r w:rsidRPr="00CC3AB5">
                <w:rPr>
                  <w:rFonts w:ascii="Arial" w:eastAsia="Times New Roman" w:hAnsi="Arial" w:cs="Arial"/>
                  <w:color w:val="CC6601"/>
                  <w:sz w:val="17"/>
                </w:rPr>
                <w:t>PUBMED</w:t>
              </w:r>
            </w:hyperlink>
            <w:r w:rsidRPr="00CC3AB5">
              <w:rPr>
                <w:rFonts w:ascii="Verdana" w:eastAsia="Times New Roman" w:hAnsi="Verdana" w:cs="Times New Roman"/>
                <w:color w:val="000000"/>
                <w:sz w:val="18"/>
                <w:szCs w:val="18"/>
              </w:rPr>
              <w:t>]  [</w:t>
            </w:r>
            <w:hyperlink r:id="rId187" w:tgtFrame="_blank" w:history="1">
              <w:r w:rsidRPr="00CC3AB5">
                <w:rPr>
                  <w:rFonts w:ascii="Arial" w:eastAsia="Times New Roman" w:hAnsi="Arial" w:cs="Arial"/>
                  <w:color w:val="CC6601"/>
                  <w:sz w:val="17"/>
                </w:rPr>
                <w:t>FULLTEXT</w:t>
              </w:r>
            </w:hyperlink>
            <w:r w:rsidRPr="00CC3AB5">
              <w:rPr>
                <w:rFonts w:ascii="Verdana" w:eastAsia="Times New Roman" w:hAnsi="Verdana" w:cs="Times New Roman"/>
                <w:color w:val="000000"/>
                <w:sz w:val="18"/>
                <w:szCs w:val="18"/>
              </w:rPr>
              <w:t>]  </w:t>
            </w:r>
          </w:p>
        </w:tc>
      </w:tr>
      <w:bookmarkStart w:id="92" w:name="ref30"/>
      <w:tr w:rsidR="00CC3AB5" w:rsidRPr="00CC3AB5" w:rsidTr="00CC3AB5">
        <w:trPr>
          <w:tblCellSpacing w:w="0" w:type="dxa"/>
        </w:trPr>
        <w:tc>
          <w:tcPr>
            <w:tcW w:w="250" w:type="pct"/>
            <w:shd w:val="clear" w:color="auto" w:fill="FFFFFF"/>
            <w:hideMark/>
          </w:tcPr>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fldChar w:fldCharType="begin"/>
            </w:r>
            <w:r w:rsidRPr="00CC3AB5">
              <w:rPr>
                <w:rFonts w:ascii="Verdana" w:eastAsia="Times New Roman" w:hAnsi="Verdana" w:cs="Times New Roman"/>
                <w:color w:val="000000"/>
                <w:sz w:val="18"/>
                <w:szCs w:val="18"/>
              </w:rPr>
              <w:instrText xml:space="preserve"> HYPERLINK "http://www.ijdvl.com/article.asp?issn=0378-6323;year=2010;volume=76;issue=5;spage=476;epage=488;aulast=Palit" \l "ft30" </w:instrText>
            </w:r>
            <w:r w:rsidRPr="00CC3AB5">
              <w:rPr>
                <w:rFonts w:ascii="Verdana" w:eastAsia="Times New Roman" w:hAnsi="Verdana" w:cs="Times New Roman"/>
                <w:color w:val="000000"/>
                <w:sz w:val="18"/>
                <w:szCs w:val="18"/>
              </w:rPr>
              <w:fldChar w:fldCharType="separate"/>
            </w:r>
            <w:r w:rsidRPr="00CC3AB5">
              <w:rPr>
                <w:rFonts w:ascii="Arial" w:eastAsia="Times New Roman" w:hAnsi="Arial" w:cs="Arial"/>
                <w:color w:val="CC6601"/>
                <w:sz w:val="17"/>
              </w:rPr>
              <w:t>30.</w:t>
            </w:r>
            <w:r w:rsidRPr="00CC3AB5">
              <w:rPr>
                <w:rFonts w:ascii="Verdana" w:eastAsia="Times New Roman" w:hAnsi="Verdana" w:cs="Times New Roman"/>
                <w:color w:val="000000"/>
                <w:sz w:val="18"/>
                <w:szCs w:val="18"/>
              </w:rPr>
              <w:fldChar w:fldCharType="end"/>
            </w:r>
            <w:bookmarkEnd w:id="92"/>
          </w:p>
        </w:tc>
        <w:tc>
          <w:tcPr>
            <w:tcW w:w="0" w:type="auto"/>
            <w:shd w:val="clear" w:color="auto" w:fill="FFFFFF"/>
            <w:vAlign w:val="center"/>
            <w:hideMark/>
          </w:tcPr>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t>McLaws F, Chopra I, O'Neill AJ. High prevalence of resistance to fusidic acid in clinical isolates of</w:t>
            </w:r>
            <w:r w:rsidRPr="00CC3AB5">
              <w:rPr>
                <w:rFonts w:ascii="Verdana" w:eastAsia="Times New Roman" w:hAnsi="Verdana" w:cs="Times New Roman"/>
                <w:i/>
                <w:iCs/>
                <w:color w:val="000000"/>
                <w:sz w:val="18"/>
                <w:szCs w:val="18"/>
              </w:rPr>
              <w:t>Staphylococcus epidermidis</w:t>
            </w:r>
            <w:r w:rsidRPr="00CC3AB5">
              <w:rPr>
                <w:rFonts w:ascii="Verdana" w:eastAsia="Times New Roman" w:hAnsi="Verdana" w:cs="Times New Roman"/>
                <w:color w:val="000000"/>
                <w:sz w:val="18"/>
                <w:szCs w:val="18"/>
              </w:rPr>
              <w:t>. J Antimicrob Chemother 2008;61:1040-3.   </w:t>
            </w:r>
            <w:r>
              <w:rPr>
                <w:rFonts w:ascii="Arial" w:eastAsia="Times New Roman" w:hAnsi="Arial" w:cs="Arial"/>
                <w:noProof/>
                <w:color w:val="004080"/>
                <w:sz w:val="18"/>
                <w:szCs w:val="18"/>
              </w:rPr>
              <w:drawing>
                <wp:inline distT="0" distB="0" distL="0" distR="0">
                  <wp:extent cx="95250" cy="95250"/>
                  <wp:effectExtent l="19050" t="0" r="0" b="0"/>
                  <wp:docPr id="47" name="Picture 47" descr="Back to cited text no. 30">
                    <a:hlinkClick xmlns:a="http://schemas.openxmlformats.org/drawingml/2006/main" r:id="rId18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Back to cited text no. 30">
                            <a:hlinkClick r:id="rId188"/>
                          </pic:cNvPr>
                          <pic:cNvPicPr>
                            <a:picLocks noChangeAspect="1" noChangeArrowheads="1"/>
                          </pic:cNvPicPr>
                        </pic:nvPicPr>
                        <pic:blipFill>
                          <a:blip r:embed="rId121"/>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CC3AB5">
              <w:rPr>
                <w:rFonts w:ascii="Verdana" w:eastAsia="Times New Roman" w:hAnsi="Verdana" w:cs="Times New Roman"/>
                <w:color w:val="000000"/>
                <w:sz w:val="18"/>
                <w:szCs w:val="18"/>
              </w:rPr>
              <w:t>  [</w:t>
            </w:r>
            <w:hyperlink r:id="rId189" w:tgtFrame="_blank" w:history="1">
              <w:r w:rsidRPr="00CC3AB5">
                <w:rPr>
                  <w:rFonts w:ascii="Arial" w:eastAsia="Times New Roman" w:hAnsi="Arial" w:cs="Arial"/>
                  <w:color w:val="CC6601"/>
                  <w:sz w:val="17"/>
                </w:rPr>
                <w:t>PUBMED</w:t>
              </w:r>
            </w:hyperlink>
            <w:r w:rsidRPr="00CC3AB5">
              <w:rPr>
                <w:rFonts w:ascii="Verdana" w:eastAsia="Times New Roman" w:hAnsi="Verdana" w:cs="Times New Roman"/>
                <w:color w:val="000000"/>
                <w:sz w:val="18"/>
                <w:szCs w:val="18"/>
              </w:rPr>
              <w:t>]  [</w:t>
            </w:r>
            <w:hyperlink r:id="rId190" w:tgtFrame="_blank" w:history="1">
              <w:r w:rsidRPr="00CC3AB5">
                <w:rPr>
                  <w:rFonts w:ascii="Arial" w:eastAsia="Times New Roman" w:hAnsi="Arial" w:cs="Arial"/>
                  <w:color w:val="CC6601"/>
                  <w:sz w:val="17"/>
                </w:rPr>
                <w:t>FULLTEXT</w:t>
              </w:r>
            </w:hyperlink>
            <w:r w:rsidRPr="00CC3AB5">
              <w:rPr>
                <w:rFonts w:ascii="Verdana" w:eastAsia="Times New Roman" w:hAnsi="Verdana" w:cs="Times New Roman"/>
                <w:color w:val="000000"/>
                <w:sz w:val="18"/>
                <w:szCs w:val="18"/>
              </w:rPr>
              <w:t>]  </w:t>
            </w:r>
          </w:p>
        </w:tc>
      </w:tr>
      <w:bookmarkStart w:id="93" w:name="ref31"/>
      <w:tr w:rsidR="00CC3AB5" w:rsidRPr="00CC3AB5" w:rsidTr="00CC3AB5">
        <w:trPr>
          <w:tblCellSpacing w:w="0" w:type="dxa"/>
        </w:trPr>
        <w:tc>
          <w:tcPr>
            <w:tcW w:w="250" w:type="pct"/>
            <w:shd w:val="clear" w:color="auto" w:fill="FFFFFF"/>
            <w:hideMark/>
          </w:tcPr>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fldChar w:fldCharType="begin"/>
            </w:r>
            <w:r w:rsidRPr="00CC3AB5">
              <w:rPr>
                <w:rFonts w:ascii="Verdana" w:eastAsia="Times New Roman" w:hAnsi="Verdana" w:cs="Times New Roman"/>
                <w:color w:val="000000"/>
                <w:sz w:val="18"/>
                <w:szCs w:val="18"/>
              </w:rPr>
              <w:instrText xml:space="preserve"> HYPERLINK "http://www.ijdvl.com/article.asp?issn=0378-6323;year=2010;volume=76;issue=5;spage=476;epage=488;aulast=Palit" \l "ft31" </w:instrText>
            </w:r>
            <w:r w:rsidRPr="00CC3AB5">
              <w:rPr>
                <w:rFonts w:ascii="Verdana" w:eastAsia="Times New Roman" w:hAnsi="Verdana" w:cs="Times New Roman"/>
                <w:color w:val="000000"/>
                <w:sz w:val="18"/>
                <w:szCs w:val="18"/>
              </w:rPr>
              <w:fldChar w:fldCharType="separate"/>
            </w:r>
            <w:r w:rsidRPr="00CC3AB5">
              <w:rPr>
                <w:rFonts w:ascii="Arial" w:eastAsia="Times New Roman" w:hAnsi="Arial" w:cs="Arial"/>
                <w:color w:val="CC6601"/>
                <w:sz w:val="17"/>
              </w:rPr>
              <w:t>31.</w:t>
            </w:r>
            <w:r w:rsidRPr="00CC3AB5">
              <w:rPr>
                <w:rFonts w:ascii="Verdana" w:eastAsia="Times New Roman" w:hAnsi="Verdana" w:cs="Times New Roman"/>
                <w:color w:val="000000"/>
                <w:sz w:val="18"/>
                <w:szCs w:val="18"/>
              </w:rPr>
              <w:fldChar w:fldCharType="end"/>
            </w:r>
            <w:bookmarkEnd w:id="93"/>
          </w:p>
        </w:tc>
        <w:tc>
          <w:tcPr>
            <w:tcW w:w="0" w:type="auto"/>
            <w:shd w:val="clear" w:color="auto" w:fill="FFFFFF"/>
            <w:vAlign w:val="center"/>
            <w:hideMark/>
          </w:tcPr>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t>Stevens DL, Bisno AL, Chambers HF, Everett ED, Dellinger P, Goldstein EJ,</w:t>
            </w:r>
            <w:r w:rsidRPr="00CC3AB5">
              <w:rPr>
                <w:rFonts w:ascii="Verdana" w:eastAsia="Times New Roman" w:hAnsi="Verdana" w:cs="Times New Roman"/>
                <w:color w:val="000000"/>
                <w:sz w:val="18"/>
              </w:rPr>
              <w:t> </w:t>
            </w:r>
            <w:r w:rsidRPr="00CC3AB5">
              <w:rPr>
                <w:rFonts w:ascii="Verdana" w:eastAsia="Times New Roman" w:hAnsi="Verdana" w:cs="Times New Roman"/>
                <w:i/>
                <w:iCs/>
                <w:color w:val="000000"/>
                <w:sz w:val="18"/>
                <w:szCs w:val="18"/>
              </w:rPr>
              <w:t>et al</w:t>
            </w:r>
            <w:r w:rsidRPr="00CC3AB5">
              <w:rPr>
                <w:rFonts w:ascii="Verdana" w:eastAsia="Times New Roman" w:hAnsi="Verdana" w:cs="Times New Roman"/>
                <w:color w:val="000000"/>
                <w:sz w:val="18"/>
                <w:szCs w:val="18"/>
              </w:rPr>
              <w:t>. Practice guidelines for the diagnosis and management of skin and soft-tissue infections. Clin Infect Dis 2005;41:1373-406.   </w:t>
            </w:r>
            <w:r>
              <w:rPr>
                <w:rFonts w:ascii="Arial" w:eastAsia="Times New Roman" w:hAnsi="Arial" w:cs="Arial"/>
                <w:noProof/>
                <w:color w:val="004080"/>
                <w:sz w:val="18"/>
                <w:szCs w:val="18"/>
              </w:rPr>
              <w:drawing>
                <wp:inline distT="0" distB="0" distL="0" distR="0">
                  <wp:extent cx="95250" cy="95250"/>
                  <wp:effectExtent l="19050" t="0" r="0" b="0"/>
                  <wp:docPr id="48" name="Picture 48" descr="Back to cited text no. 31">
                    <a:hlinkClick xmlns:a="http://schemas.openxmlformats.org/drawingml/2006/main" r:id="rId19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Back to cited text no. 31">
                            <a:hlinkClick r:id="rId191"/>
                          </pic:cNvPr>
                          <pic:cNvPicPr>
                            <a:picLocks noChangeAspect="1" noChangeArrowheads="1"/>
                          </pic:cNvPicPr>
                        </pic:nvPicPr>
                        <pic:blipFill>
                          <a:blip r:embed="rId121"/>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CC3AB5">
              <w:rPr>
                <w:rFonts w:ascii="Verdana" w:eastAsia="Times New Roman" w:hAnsi="Verdana" w:cs="Times New Roman"/>
                <w:color w:val="000000"/>
                <w:sz w:val="18"/>
                <w:szCs w:val="18"/>
              </w:rPr>
              <w:t>  [</w:t>
            </w:r>
            <w:hyperlink r:id="rId192" w:tgtFrame="_blank" w:history="1">
              <w:r w:rsidRPr="00CC3AB5">
                <w:rPr>
                  <w:rFonts w:ascii="Arial" w:eastAsia="Times New Roman" w:hAnsi="Arial" w:cs="Arial"/>
                  <w:color w:val="CC6601"/>
                  <w:sz w:val="17"/>
                </w:rPr>
                <w:t>PUBMED</w:t>
              </w:r>
            </w:hyperlink>
            <w:r w:rsidRPr="00CC3AB5">
              <w:rPr>
                <w:rFonts w:ascii="Verdana" w:eastAsia="Times New Roman" w:hAnsi="Verdana" w:cs="Times New Roman"/>
                <w:color w:val="000000"/>
                <w:sz w:val="18"/>
                <w:szCs w:val="18"/>
              </w:rPr>
              <w:t>]  [</w:t>
            </w:r>
            <w:hyperlink r:id="rId193" w:tgtFrame="_blank" w:history="1">
              <w:r w:rsidRPr="00CC3AB5">
                <w:rPr>
                  <w:rFonts w:ascii="Arial" w:eastAsia="Times New Roman" w:hAnsi="Arial" w:cs="Arial"/>
                  <w:color w:val="CC6601"/>
                  <w:sz w:val="17"/>
                </w:rPr>
                <w:t>FULLTEXT</w:t>
              </w:r>
            </w:hyperlink>
            <w:r w:rsidRPr="00CC3AB5">
              <w:rPr>
                <w:rFonts w:ascii="Verdana" w:eastAsia="Times New Roman" w:hAnsi="Verdana" w:cs="Times New Roman"/>
                <w:color w:val="000000"/>
                <w:sz w:val="18"/>
                <w:szCs w:val="18"/>
              </w:rPr>
              <w:t>]  </w:t>
            </w:r>
          </w:p>
        </w:tc>
      </w:tr>
      <w:bookmarkStart w:id="94" w:name="ref32"/>
      <w:tr w:rsidR="00CC3AB5" w:rsidRPr="00CC3AB5" w:rsidTr="00CC3AB5">
        <w:trPr>
          <w:tblCellSpacing w:w="0" w:type="dxa"/>
        </w:trPr>
        <w:tc>
          <w:tcPr>
            <w:tcW w:w="250" w:type="pct"/>
            <w:shd w:val="clear" w:color="auto" w:fill="FFFFFF"/>
            <w:hideMark/>
          </w:tcPr>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fldChar w:fldCharType="begin"/>
            </w:r>
            <w:r w:rsidRPr="00CC3AB5">
              <w:rPr>
                <w:rFonts w:ascii="Verdana" w:eastAsia="Times New Roman" w:hAnsi="Verdana" w:cs="Times New Roman"/>
                <w:color w:val="000000"/>
                <w:sz w:val="18"/>
                <w:szCs w:val="18"/>
              </w:rPr>
              <w:instrText xml:space="preserve"> HYPERLINK "http://www.ijdvl.com/article.asp?issn=0378-6323;year=2010;volume=76;issue=5;spage=476;epage=488;aulast=Palit" \l "ft32" </w:instrText>
            </w:r>
            <w:r w:rsidRPr="00CC3AB5">
              <w:rPr>
                <w:rFonts w:ascii="Verdana" w:eastAsia="Times New Roman" w:hAnsi="Verdana" w:cs="Times New Roman"/>
                <w:color w:val="000000"/>
                <w:sz w:val="18"/>
                <w:szCs w:val="18"/>
              </w:rPr>
              <w:fldChar w:fldCharType="separate"/>
            </w:r>
            <w:r w:rsidRPr="00CC3AB5">
              <w:rPr>
                <w:rFonts w:ascii="Arial" w:eastAsia="Times New Roman" w:hAnsi="Arial" w:cs="Arial"/>
                <w:color w:val="CC6601"/>
                <w:sz w:val="17"/>
              </w:rPr>
              <w:t>32.</w:t>
            </w:r>
            <w:r w:rsidRPr="00CC3AB5">
              <w:rPr>
                <w:rFonts w:ascii="Verdana" w:eastAsia="Times New Roman" w:hAnsi="Verdana" w:cs="Times New Roman"/>
                <w:color w:val="000000"/>
                <w:sz w:val="18"/>
                <w:szCs w:val="18"/>
              </w:rPr>
              <w:fldChar w:fldCharType="end"/>
            </w:r>
            <w:bookmarkEnd w:id="94"/>
          </w:p>
        </w:tc>
        <w:tc>
          <w:tcPr>
            <w:tcW w:w="0" w:type="auto"/>
            <w:shd w:val="clear" w:color="auto" w:fill="FFFFFF"/>
            <w:vAlign w:val="center"/>
            <w:hideMark/>
          </w:tcPr>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t>Nahata MC, Vashi VI, Swanson RN, Messig MA, Chung M. Pharmacokinetics of ampicillin and sulbactum in pediatric patients. Antimicrob Agents Chemother 1999;43:1225-9.  </w:t>
            </w:r>
            <w:r>
              <w:rPr>
                <w:rFonts w:ascii="Arial" w:eastAsia="Times New Roman" w:hAnsi="Arial" w:cs="Arial"/>
                <w:noProof/>
                <w:color w:val="004080"/>
                <w:sz w:val="18"/>
                <w:szCs w:val="18"/>
              </w:rPr>
              <w:drawing>
                <wp:inline distT="0" distB="0" distL="0" distR="0">
                  <wp:extent cx="95250" cy="95250"/>
                  <wp:effectExtent l="19050" t="0" r="0" b="0"/>
                  <wp:docPr id="49" name="Picture 49" descr="Back to cited text no. 32">
                    <a:hlinkClick xmlns:a="http://schemas.openxmlformats.org/drawingml/2006/main" r:id="rId19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Back to cited text no. 32">
                            <a:hlinkClick r:id="rId194"/>
                          </pic:cNvPr>
                          <pic:cNvPicPr>
                            <a:picLocks noChangeAspect="1" noChangeArrowheads="1"/>
                          </pic:cNvPicPr>
                        </pic:nvPicPr>
                        <pic:blipFill>
                          <a:blip r:embed="rId121"/>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CC3AB5">
              <w:rPr>
                <w:rFonts w:ascii="Verdana" w:eastAsia="Times New Roman" w:hAnsi="Verdana" w:cs="Times New Roman"/>
                <w:color w:val="000000"/>
                <w:sz w:val="18"/>
                <w:szCs w:val="18"/>
              </w:rPr>
              <w:t>  [</w:t>
            </w:r>
            <w:hyperlink r:id="rId195" w:tgtFrame="_blank" w:history="1">
              <w:r w:rsidRPr="00CC3AB5">
                <w:rPr>
                  <w:rFonts w:ascii="Arial" w:eastAsia="Times New Roman" w:hAnsi="Arial" w:cs="Arial"/>
                  <w:color w:val="CC6601"/>
                  <w:sz w:val="17"/>
                </w:rPr>
                <w:t>PUBMED</w:t>
              </w:r>
            </w:hyperlink>
            <w:r w:rsidRPr="00CC3AB5">
              <w:rPr>
                <w:rFonts w:ascii="Verdana" w:eastAsia="Times New Roman" w:hAnsi="Verdana" w:cs="Times New Roman"/>
                <w:color w:val="000000"/>
                <w:sz w:val="18"/>
                <w:szCs w:val="18"/>
              </w:rPr>
              <w:t>]  [</w:t>
            </w:r>
            <w:hyperlink r:id="rId196" w:tgtFrame="_blank" w:history="1">
              <w:r w:rsidRPr="00CC3AB5">
                <w:rPr>
                  <w:rFonts w:ascii="Arial" w:eastAsia="Times New Roman" w:hAnsi="Arial" w:cs="Arial"/>
                  <w:color w:val="CC6601"/>
                  <w:sz w:val="17"/>
                </w:rPr>
                <w:t>FULLTEXT</w:t>
              </w:r>
            </w:hyperlink>
            <w:r w:rsidRPr="00CC3AB5">
              <w:rPr>
                <w:rFonts w:ascii="Verdana" w:eastAsia="Times New Roman" w:hAnsi="Verdana" w:cs="Times New Roman"/>
                <w:color w:val="000000"/>
                <w:sz w:val="18"/>
                <w:szCs w:val="18"/>
              </w:rPr>
              <w:t>]  </w:t>
            </w:r>
          </w:p>
        </w:tc>
      </w:tr>
      <w:bookmarkStart w:id="95" w:name="ref33"/>
      <w:tr w:rsidR="00CC3AB5" w:rsidRPr="00CC3AB5" w:rsidTr="00CC3AB5">
        <w:trPr>
          <w:tblCellSpacing w:w="0" w:type="dxa"/>
        </w:trPr>
        <w:tc>
          <w:tcPr>
            <w:tcW w:w="250" w:type="pct"/>
            <w:shd w:val="clear" w:color="auto" w:fill="FFFFFF"/>
            <w:hideMark/>
          </w:tcPr>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fldChar w:fldCharType="begin"/>
            </w:r>
            <w:r w:rsidRPr="00CC3AB5">
              <w:rPr>
                <w:rFonts w:ascii="Verdana" w:eastAsia="Times New Roman" w:hAnsi="Verdana" w:cs="Times New Roman"/>
                <w:color w:val="000000"/>
                <w:sz w:val="18"/>
                <w:szCs w:val="18"/>
              </w:rPr>
              <w:instrText xml:space="preserve"> HYPERLINK "http://www.ijdvl.com/article.asp?issn=0378-6323;year=2010;volume=76;issue=5;spage=476;epage=488;aulast=Palit" \l "ft33" </w:instrText>
            </w:r>
            <w:r w:rsidRPr="00CC3AB5">
              <w:rPr>
                <w:rFonts w:ascii="Verdana" w:eastAsia="Times New Roman" w:hAnsi="Verdana" w:cs="Times New Roman"/>
                <w:color w:val="000000"/>
                <w:sz w:val="18"/>
                <w:szCs w:val="18"/>
              </w:rPr>
              <w:fldChar w:fldCharType="separate"/>
            </w:r>
            <w:r w:rsidRPr="00CC3AB5">
              <w:rPr>
                <w:rFonts w:ascii="Arial" w:eastAsia="Times New Roman" w:hAnsi="Arial" w:cs="Arial"/>
                <w:color w:val="CC6601"/>
                <w:sz w:val="17"/>
              </w:rPr>
              <w:t>33.</w:t>
            </w:r>
            <w:r w:rsidRPr="00CC3AB5">
              <w:rPr>
                <w:rFonts w:ascii="Verdana" w:eastAsia="Times New Roman" w:hAnsi="Verdana" w:cs="Times New Roman"/>
                <w:color w:val="000000"/>
                <w:sz w:val="18"/>
                <w:szCs w:val="18"/>
              </w:rPr>
              <w:fldChar w:fldCharType="end"/>
            </w:r>
            <w:bookmarkEnd w:id="95"/>
          </w:p>
        </w:tc>
        <w:tc>
          <w:tcPr>
            <w:tcW w:w="0" w:type="auto"/>
            <w:shd w:val="clear" w:color="auto" w:fill="FFFFFF"/>
            <w:vAlign w:val="center"/>
            <w:hideMark/>
          </w:tcPr>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t>Markowitz N, Quinn EL, Saravolatz LD. Trimethoprim-sulfamethoxazole compared to vancomycin for the treatment of</w:t>
            </w:r>
            <w:r w:rsidRPr="00CC3AB5">
              <w:rPr>
                <w:rFonts w:ascii="Verdana" w:eastAsia="Times New Roman" w:hAnsi="Verdana" w:cs="Times New Roman"/>
                <w:color w:val="000000"/>
                <w:sz w:val="18"/>
              </w:rPr>
              <w:t> </w:t>
            </w:r>
            <w:r w:rsidRPr="00CC3AB5">
              <w:rPr>
                <w:rFonts w:ascii="Verdana" w:eastAsia="Times New Roman" w:hAnsi="Verdana" w:cs="Times New Roman"/>
                <w:i/>
                <w:iCs/>
                <w:color w:val="000000"/>
                <w:sz w:val="18"/>
                <w:szCs w:val="18"/>
              </w:rPr>
              <w:t>Staphylococcus aureus</w:t>
            </w:r>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rPr>
              <w:t>infection. Ann Intern Med 1992;117:390-8.  </w:t>
            </w:r>
            <w:r>
              <w:rPr>
                <w:rFonts w:ascii="Arial" w:eastAsia="Times New Roman" w:hAnsi="Arial" w:cs="Arial"/>
                <w:noProof/>
                <w:color w:val="004080"/>
                <w:sz w:val="18"/>
                <w:szCs w:val="18"/>
              </w:rPr>
              <w:drawing>
                <wp:inline distT="0" distB="0" distL="0" distR="0">
                  <wp:extent cx="95250" cy="95250"/>
                  <wp:effectExtent l="19050" t="0" r="0" b="0"/>
                  <wp:docPr id="50" name="Picture 50" descr="Back to cited text no. 33">
                    <a:hlinkClick xmlns:a="http://schemas.openxmlformats.org/drawingml/2006/main" r:id="rId19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Back to cited text no. 33">
                            <a:hlinkClick r:id="rId197"/>
                          </pic:cNvPr>
                          <pic:cNvPicPr>
                            <a:picLocks noChangeAspect="1" noChangeArrowheads="1"/>
                          </pic:cNvPicPr>
                        </pic:nvPicPr>
                        <pic:blipFill>
                          <a:blip r:embed="rId121"/>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CC3AB5">
              <w:rPr>
                <w:rFonts w:ascii="Verdana" w:eastAsia="Times New Roman" w:hAnsi="Verdana" w:cs="Times New Roman"/>
                <w:color w:val="000000"/>
                <w:sz w:val="18"/>
                <w:szCs w:val="18"/>
              </w:rPr>
              <w:t>  [</w:t>
            </w:r>
            <w:hyperlink r:id="rId198" w:tgtFrame="_blank" w:history="1">
              <w:r w:rsidRPr="00CC3AB5">
                <w:rPr>
                  <w:rFonts w:ascii="Arial" w:eastAsia="Times New Roman" w:hAnsi="Arial" w:cs="Arial"/>
                  <w:color w:val="CC6601"/>
                  <w:sz w:val="17"/>
                </w:rPr>
                <w:t>PUBMED</w:t>
              </w:r>
            </w:hyperlink>
            <w:r w:rsidRPr="00CC3AB5">
              <w:rPr>
                <w:rFonts w:ascii="Verdana" w:eastAsia="Times New Roman" w:hAnsi="Verdana" w:cs="Times New Roman"/>
                <w:color w:val="000000"/>
                <w:sz w:val="18"/>
                <w:szCs w:val="18"/>
              </w:rPr>
              <w:t>]    </w:t>
            </w:r>
          </w:p>
        </w:tc>
      </w:tr>
      <w:bookmarkStart w:id="96" w:name="ref34"/>
      <w:tr w:rsidR="00CC3AB5" w:rsidRPr="00CC3AB5" w:rsidTr="00CC3AB5">
        <w:trPr>
          <w:tblCellSpacing w:w="0" w:type="dxa"/>
        </w:trPr>
        <w:tc>
          <w:tcPr>
            <w:tcW w:w="250" w:type="pct"/>
            <w:shd w:val="clear" w:color="auto" w:fill="FFFFFF"/>
            <w:hideMark/>
          </w:tcPr>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fldChar w:fldCharType="begin"/>
            </w:r>
            <w:r w:rsidRPr="00CC3AB5">
              <w:rPr>
                <w:rFonts w:ascii="Verdana" w:eastAsia="Times New Roman" w:hAnsi="Verdana" w:cs="Times New Roman"/>
                <w:color w:val="000000"/>
                <w:sz w:val="18"/>
                <w:szCs w:val="18"/>
              </w:rPr>
              <w:instrText xml:space="preserve"> HYPERLINK "http://www.ijdvl.com/article.asp?issn=0378-6323;year=2010;volume=76;issue=5;spage=476;epage=488;aulast=Palit" \l "ft34" </w:instrText>
            </w:r>
            <w:r w:rsidRPr="00CC3AB5">
              <w:rPr>
                <w:rFonts w:ascii="Verdana" w:eastAsia="Times New Roman" w:hAnsi="Verdana" w:cs="Times New Roman"/>
                <w:color w:val="000000"/>
                <w:sz w:val="18"/>
                <w:szCs w:val="18"/>
              </w:rPr>
              <w:fldChar w:fldCharType="separate"/>
            </w:r>
            <w:r w:rsidRPr="00CC3AB5">
              <w:rPr>
                <w:rFonts w:ascii="Arial" w:eastAsia="Times New Roman" w:hAnsi="Arial" w:cs="Arial"/>
                <w:color w:val="CC6601"/>
                <w:sz w:val="17"/>
              </w:rPr>
              <w:t>34.</w:t>
            </w:r>
            <w:r w:rsidRPr="00CC3AB5">
              <w:rPr>
                <w:rFonts w:ascii="Verdana" w:eastAsia="Times New Roman" w:hAnsi="Verdana" w:cs="Times New Roman"/>
                <w:color w:val="000000"/>
                <w:sz w:val="18"/>
                <w:szCs w:val="18"/>
              </w:rPr>
              <w:fldChar w:fldCharType="end"/>
            </w:r>
            <w:bookmarkEnd w:id="96"/>
          </w:p>
        </w:tc>
        <w:tc>
          <w:tcPr>
            <w:tcW w:w="0" w:type="auto"/>
            <w:shd w:val="clear" w:color="auto" w:fill="FFFFFF"/>
            <w:vAlign w:val="center"/>
            <w:hideMark/>
          </w:tcPr>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t>Fang YH, Hsueh PR, Hu JJ, Lee PI, Chen JM, Lee CY,</w:t>
            </w:r>
            <w:r w:rsidRPr="00CC3AB5">
              <w:rPr>
                <w:rFonts w:ascii="Verdana" w:eastAsia="Times New Roman" w:hAnsi="Verdana" w:cs="Times New Roman"/>
                <w:color w:val="000000"/>
                <w:sz w:val="18"/>
              </w:rPr>
              <w:t> </w:t>
            </w:r>
            <w:r w:rsidRPr="00CC3AB5">
              <w:rPr>
                <w:rFonts w:ascii="Verdana" w:eastAsia="Times New Roman" w:hAnsi="Verdana" w:cs="Times New Roman"/>
                <w:i/>
                <w:iCs/>
                <w:color w:val="000000"/>
                <w:sz w:val="18"/>
                <w:szCs w:val="18"/>
              </w:rPr>
              <w:t>et al</w:t>
            </w:r>
            <w:r w:rsidRPr="00CC3AB5">
              <w:rPr>
                <w:rFonts w:ascii="Verdana" w:eastAsia="Times New Roman" w:hAnsi="Verdana" w:cs="Times New Roman"/>
                <w:color w:val="000000"/>
                <w:sz w:val="18"/>
                <w:szCs w:val="18"/>
              </w:rPr>
              <w:t>. Community-acquired methicillin-resistant</w:t>
            </w:r>
            <w:r w:rsidRPr="00CC3AB5">
              <w:rPr>
                <w:rFonts w:ascii="Verdana" w:eastAsia="Times New Roman" w:hAnsi="Verdana" w:cs="Times New Roman"/>
                <w:i/>
                <w:iCs/>
                <w:color w:val="000000"/>
                <w:sz w:val="18"/>
                <w:szCs w:val="18"/>
              </w:rPr>
              <w:t>Staphylococcus aureus</w:t>
            </w:r>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rPr>
              <w:t>in children in northern Taiwan. J Microbiol Immunol Infect 2004;43:412-4.  </w:t>
            </w:r>
            <w:r>
              <w:rPr>
                <w:rFonts w:ascii="Arial" w:eastAsia="Times New Roman" w:hAnsi="Arial" w:cs="Arial"/>
                <w:noProof/>
                <w:color w:val="004080"/>
                <w:sz w:val="18"/>
                <w:szCs w:val="18"/>
              </w:rPr>
              <w:drawing>
                <wp:inline distT="0" distB="0" distL="0" distR="0">
                  <wp:extent cx="95250" cy="95250"/>
                  <wp:effectExtent l="19050" t="0" r="0" b="0"/>
                  <wp:docPr id="51" name="Picture 51" descr="Back to cited text no. 34">
                    <a:hlinkClick xmlns:a="http://schemas.openxmlformats.org/drawingml/2006/main" r:id="rId19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Back to cited text no. 34">
                            <a:hlinkClick r:id="rId199"/>
                          </pic:cNvPr>
                          <pic:cNvPicPr>
                            <a:picLocks noChangeAspect="1" noChangeArrowheads="1"/>
                          </pic:cNvPicPr>
                        </pic:nvPicPr>
                        <pic:blipFill>
                          <a:blip r:embed="rId121"/>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CC3AB5">
              <w:rPr>
                <w:rFonts w:ascii="Verdana" w:eastAsia="Times New Roman" w:hAnsi="Verdana" w:cs="Times New Roman"/>
                <w:color w:val="000000"/>
                <w:sz w:val="18"/>
                <w:szCs w:val="18"/>
              </w:rPr>
              <w:t>      </w:t>
            </w:r>
          </w:p>
        </w:tc>
      </w:tr>
      <w:bookmarkStart w:id="97" w:name="ref35"/>
      <w:tr w:rsidR="00CC3AB5" w:rsidRPr="00CC3AB5" w:rsidTr="00CC3AB5">
        <w:trPr>
          <w:tblCellSpacing w:w="0" w:type="dxa"/>
        </w:trPr>
        <w:tc>
          <w:tcPr>
            <w:tcW w:w="250" w:type="pct"/>
            <w:shd w:val="clear" w:color="auto" w:fill="FFFFFF"/>
            <w:hideMark/>
          </w:tcPr>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fldChar w:fldCharType="begin"/>
            </w:r>
            <w:r w:rsidRPr="00CC3AB5">
              <w:rPr>
                <w:rFonts w:ascii="Verdana" w:eastAsia="Times New Roman" w:hAnsi="Verdana" w:cs="Times New Roman"/>
                <w:color w:val="000000"/>
                <w:sz w:val="18"/>
                <w:szCs w:val="18"/>
              </w:rPr>
              <w:instrText xml:space="preserve"> HYPERLINK "http://www.ijdvl.com/article.asp?issn=0378-6323;year=2010;volume=76;issue=5;spage=476;epage=488;aulast=Palit" \l "ft35" </w:instrText>
            </w:r>
            <w:r w:rsidRPr="00CC3AB5">
              <w:rPr>
                <w:rFonts w:ascii="Verdana" w:eastAsia="Times New Roman" w:hAnsi="Verdana" w:cs="Times New Roman"/>
                <w:color w:val="000000"/>
                <w:sz w:val="18"/>
                <w:szCs w:val="18"/>
              </w:rPr>
              <w:fldChar w:fldCharType="separate"/>
            </w:r>
            <w:r w:rsidRPr="00CC3AB5">
              <w:rPr>
                <w:rFonts w:ascii="Arial" w:eastAsia="Times New Roman" w:hAnsi="Arial" w:cs="Arial"/>
                <w:color w:val="CC6601"/>
                <w:sz w:val="17"/>
              </w:rPr>
              <w:t>35.</w:t>
            </w:r>
            <w:r w:rsidRPr="00CC3AB5">
              <w:rPr>
                <w:rFonts w:ascii="Verdana" w:eastAsia="Times New Roman" w:hAnsi="Verdana" w:cs="Times New Roman"/>
                <w:color w:val="000000"/>
                <w:sz w:val="18"/>
                <w:szCs w:val="18"/>
              </w:rPr>
              <w:fldChar w:fldCharType="end"/>
            </w:r>
            <w:bookmarkEnd w:id="97"/>
          </w:p>
        </w:tc>
        <w:tc>
          <w:tcPr>
            <w:tcW w:w="0" w:type="auto"/>
            <w:shd w:val="clear" w:color="auto" w:fill="FFFFFF"/>
            <w:vAlign w:val="center"/>
            <w:hideMark/>
          </w:tcPr>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t>Dramstadt GL. Oral antibiotic therapy for uncomplicated bacterial skin infections in children. Pediatr Infect Dis J 1997;16:227-40.  </w:t>
            </w:r>
            <w:r>
              <w:rPr>
                <w:rFonts w:ascii="Arial" w:eastAsia="Times New Roman" w:hAnsi="Arial" w:cs="Arial"/>
                <w:noProof/>
                <w:color w:val="004080"/>
                <w:sz w:val="18"/>
                <w:szCs w:val="18"/>
              </w:rPr>
              <w:drawing>
                <wp:inline distT="0" distB="0" distL="0" distR="0">
                  <wp:extent cx="95250" cy="95250"/>
                  <wp:effectExtent l="19050" t="0" r="0" b="0"/>
                  <wp:docPr id="52" name="Picture 52" descr="Back to cited text no. 35">
                    <a:hlinkClick xmlns:a="http://schemas.openxmlformats.org/drawingml/2006/main" r:id="rId20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Back to cited text no. 35">
                            <a:hlinkClick r:id="rId200"/>
                          </pic:cNvPr>
                          <pic:cNvPicPr>
                            <a:picLocks noChangeAspect="1" noChangeArrowheads="1"/>
                          </pic:cNvPicPr>
                        </pic:nvPicPr>
                        <pic:blipFill>
                          <a:blip r:embed="rId121"/>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CC3AB5">
              <w:rPr>
                <w:rFonts w:ascii="Verdana" w:eastAsia="Times New Roman" w:hAnsi="Verdana" w:cs="Times New Roman"/>
                <w:color w:val="000000"/>
                <w:sz w:val="18"/>
                <w:szCs w:val="18"/>
              </w:rPr>
              <w:t>      </w:t>
            </w:r>
          </w:p>
        </w:tc>
      </w:tr>
      <w:bookmarkStart w:id="98" w:name="ref36"/>
      <w:tr w:rsidR="00CC3AB5" w:rsidRPr="00CC3AB5" w:rsidTr="00CC3AB5">
        <w:trPr>
          <w:tblCellSpacing w:w="0" w:type="dxa"/>
        </w:trPr>
        <w:tc>
          <w:tcPr>
            <w:tcW w:w="250" w:type="pct"/>
            <w:shd w:val="clear" w:color="auto" w:fill="FFFFFF"/>
            <w:hideMark/>
          </w:tcPr>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fldChar w:fldCharType="begin"/>
            </w:r>
            <w:r w:rsidRPr="00CC3AB5">
              <w:rPr>
                <w:rFonts w:ascii="Verdana" w:eastAsia="Times New Roman" w:hAnsi="Verdana" w:cs="Times New Roman"/>
                <w:color w:val="000000"/>
                <w:sz w:val="18"/>
                <w:szCs w:val="18"/>
              </w:rPr>
              <w:instrText xml:space="preserve"> HYPERLINK "http://www.ijdvl.com/article.asp?issn=0378-6323;year=2010;volume=76;issue=5;spage=476;epage=488;aulast=Palit" \l "ft36" </w:instrText>
            </w:r>
            <w:r w:rsidRPr="00CC3AB5">
              <w:rPr>
                <w:rFonts w:ascii="Verdana" w:eastAsia="Times New Roman" w:hAnsi="Verdana" w:cs="Times New Roman"/>
                <w:color w:val="000000"/>
                <w:sz w:val="18"/>
                <w:szCs w:val="18"/>
              </w:rPr>
              <w:fldChar w:fldCharType="separate"/>
            </w:r>
            <w:r w:rsidRPr="00CC3AB5">
              <w:rPr>
                <w:rFonts w:ascii="Arial" w:eastAsia="Times New Roman" w:hAnsi="Arial" w:cs="Arial"/>
                <w:color w:val="CC6601"/>
                <w:sz w:val="17"/>
              </w:rPr>
              <w:t>36.</w:t>
            </w:r>
            <w:r w:rsidRPr="00CC3AB5">
              <w:rPr>
                <w:rFonts w:ascii="Verdana" w:eastAsia="Times New Roman" w:hAnsi="Verdana" w:cs="Times New Roman"/>
                <w:color w:val="000000"/>
                <w:sz w:val="18"/>
                <w:szCs w:val="18"/>
              </w:rPr>
              <w:fldChar w:fldCharType="end"/>
            </w:r>
            <w:bookmarkEnd w:id="98"/>
          </w:p>
        </w:tc>
        <w:tc>
          <w:tcPr>
            <w:tcW w:w="0" w:type="auto"/>
            <w:shd w:val="clear" w:color="auto" w:fill="FFFFFF"/>
            <w:vAlign w:val="center"/>
            <w:hideMark/>
          </w:tcPr>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t>Antibacterials. Martindale, The complete drug reference. In: Sweetman SC, Editor. 33rd ed. London: Pharmaceutical Press; 2002. p. 110-270.   </w:t>
            </w:r>
            <w:r>
              <w:rPr>
                <w:rFonts w:ascii="Arial" w:eastAsia="Times New Roman" w:hAnsi="Arial" w:cs="Arial"/>
                <w:noProof/>
                <w:color w:val="004080"/>
                <w:sz w:val="18"/>
                <w:szCs w:val="18"/>
              </w:rPr>
              <w:drawing>
                <wp:inline distT="0" distB="0" distL="0" distR="0">
                  <wp:extent cx="95250" cy="95250"/>
                  <wp:effectExtent l="19050" t="0" r="0" b="0"/>
                  <wp:docPr id="53" name="Picture 53" descr="Back to cited text no. 36">
                    <a:hlinkClick xmlns:a="http://schemas.openxmlformats.org/drawingml/2006/main" r:id="rId20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Back to cited text no. 36">
                            <a:hlinkClick r:id="rId201"/>
                          </pic:cNvPr>
                          <pic:cNvPicPr>
                            <a:picLocks noChangeAspect="1" noChangeArrowheads="1"/>
                          </pic:cNvPicPr>
                        </pic:nvPicPr>
                        <pic:blipFill>
                          <a:blip r:embed="rId121"/>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CC3AB5">
              <w:rPr>
                <w:rFonts w:ascii="Verdana" w:eastAsia="Times New Roman" w:hAnsi="Verdana" w:cs="Times New Roman"/>
                <w:color w:val="000000"/>
                <w:sz w:val="18"/>
                <w:szCs w:val="18"/>
              </w:rPr>
              <w:t>      </w:t>
            </w:r>
          </w:p>
        </w:tc>
      </w:tr>
      <w:bookmarkStart w:id="99" w:name="ref37"/>
      <w:tr w:rsidR="00CC3AB5" w:rsidRPr="00CC3AB5" w:rsidTr="00CC3AB5">
        <w:trPr>
          <w:tblCellSpacing w:w="0" w:type="dxa"/>
        </w:trPr>
        <w:tc>
          <w:tcPr>
            <w:tcW w:w="250" w:type="pct"/>
            <w:shd w:val="clear" w:color="auto" w:fill="FFFFFF"/>
            <w:hideMark/>
          </w:tcPr>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fldChar w:fldCharType="begin"/>
            </w:r>
            <w:r w:rsidRPr="00CC3AB5">
              <w:rPr>
                <w:rFonts w:ascii="Verdana" w:eastAsia="Times New Roman" w:hAnsi="Verdana" w:cs="Times New Roman"/>
                <w:color w:val="000000"/>
                <w:sz w:val="18"/>
                <w:szCs w:val="18"/>
              </w:rPr>
              <w:instrText xml:space="preserve"> HYPERLINK "http://www.ijdvl.com/article.asp?issn=0378-6323;year=2010;volume=76;issue=5;spage=476;epage=488;aulast=Palit" \l "ft37" </w:instrText>
            </w:r>
            <w:r w:rsidRPr="00CC3AB5">
              <w:rPr>
                <w:rFonts w:ascii="Verdana" w:eastAsia="Times New Roman" w:hAnsi="Verdana" w:cs="Times New Roman"/>
                <w:color w:val="000000"/>
                <w:sz w:val="18"/>
                <w:szCs w:val="18"/>
              </w:rPr>
              <w:fldChar w:fldCharType="separate"/>
            </w:r>
            <w:r w:rsidRPr="00CC3AB5">
              <w:rPr>
                <w:rFonts w:ascii="Arial" w:eastAsia="Times New Roman" w:hAnsi="Arial" w:cs="Arial"/>
                <w:color w:val="CC6601"/>
                <w:sz w:val="17"/>
              </w:rPr>
              <w:t>37.</w:t>
            </w:r>
            <w:r w:rsidRPr="00CC3AB5">
              <w:rPr>
                <w:rFonts w:ascii="Verdana" w:eastAsia="Times New Roman" w:hAnsi="Verdana" w:cs="Times New Roman"/>
                <w:color w:val="000000"/>
                <w:sz w:val="18"/>
                <w:szCs w:val="18"/>
              </w:rPr>
              <w:fldChar w:fldCharType="end"/>
            </w:r>
            <w:bookmarkEnd w:id="99"/>
          </w:p>
        </w:tc>
        <w:tc>
          <w:tcPr>
            <w:tcW w:w="0" w:type="auto"/>
            <w:shd w:val="clear" w:color="auto" w:fill="FFFFFF"/>
            <w:vAlign w:val="center"/>
            <w:hideMark/>
          </w:tcPr>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t>Spelman D. Fusidic acid in skin and soft tissue infections. Int J Antimicrob Agents 1999;12:S59-66.  </w:t>
            </w:r>
            <w:r>
              <w:rPr>
                <w:rFonts w:ascii="Arial" w:eastAsia="Times New Roman" w:hAnsi="Arial" w:cs="Arial"/>
                <w:noProof/>
                <w:color w:val="004080"/>
                <w:sz w:val="18"/>
                <w:szCs w:val="18"/>
              </w:rPr>
              <w:drawing>
                <wp:inline distT="0" distB="0" distL="0" distR="0">
                  <wp:extent cx="95250" cy="95250"/>
                  <wp:effectExtent l="19050" t="0" r="0" b="0"/>
                  <wp:docPr id="54" name="Picture 54" descr="Back to cited text no. 37">
                    <a:hlinkClick xmlns:a="http://schemas.openxmlformats.org/drawingml/2006/main" r:id="rId20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Back to cited text no. 37">
                            <a:hlinkClick r:id="rId202"/>
                          </pic:cNvPr>
                          <pic:cNvPicPr>
                            <a:picLocks noChangeAspect="1" noChangeArrowheads="1"/>
                          </pic:cNvPicPr>
                        </pic:nvPicPr>
                        <pic:blipFill>
                          <a:blip r:embed="rId121"/>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CC3AB5">
              <w:rPr>
                <w:rFonts w:ascii="Verdana" w:eastAsia="Times New Roman" w:hAnsi="Verdana" w:cs="Times New Roman"/>
                <w:color w:val="000000"/>
                <w:sz w:val="18"/>
                <w:szCs w:val="18"/>
              </w:rPr>
              <w:t>  [</w:t>
            </w:r>
            <w:hyperlink r:id="rId203" w:tgtFrame="_blank" w:history="1">
              <w:r w:rsidRPr="00CC3AB5">
                <w:rPr>
                  <w:rFonts w:ascii="Arial" w:eastAsia="Times New Roman" w:hAnsi="Arial" w:cs="Arial"/>
                  <w:color w:val="CC6601"/>
                  <w:sz w:val="17"/>
                </w:rPr>
                <w:t>PUBMED</w:t>
              </w:r>
            </w:hyperlink>
            <w:r w:rsidRPr="00CC3AB5">
              <w:rPr>
                <w:rFonts w:ascii="Verdana" w:eastAsia="Times New Roman" w:hAnsi="Verdana" w:cs="Times New Roman"/>
                <w:color w:val="000000"/>
                <w:sz w:val="18"/>
                <w:szCs w:val="18"/>
              </w:rPr>
              <w:t>]    </w:t>
            </w:r>
          </w:p>
        </w:tc>
      </w:tr>
      <w:bookmarkStart w:id="100" w:name="ref38"/>
      <w:tr w:rsidR="00CC3AB5" w:rsidRPr="00CC3AB5" w:rsidTr="00CC3AB5">
        <w:trPr>
          <w:tblCellSpacing w:w="0" w:type="dxa"/>
        </w:trPr>
        <w:tc>
          <w:tcPr>
            <w:tcW w:w="250" w:type="pct"/>
            <w:shd w:val="clear" w:color="auto" w:fill="FFFFFF"/>
            <w:hideMark/>
          </w:tcPr>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fldChar w:fldCharType="begin"/>
            </w:r>
            <w:r w:rsidRPr="00CC3AB5">
              <w:rPr>
                <w:rFonts w:ascii="Verdana" w:eastAsia="Times New Roman" w:hAnsi="Verdana" w:cs="Times New Roman"/>
                <w:color w:val="000000"/>
                <w:sz w:val="18"/>
                <w:szCs w:val="18"/>
              </w:rPr>
              <w:instrText xml:space="preserve"> HYPERLINK "http://www.ijdvl.com/article.asp?issn=0378-6323;year=2010;volume=76;issue=5;spage=476;epage=488;aulast=Palit" \l "ft38" </w:instrText>
            </w:r>
            <w:r w:rsidRPr="00CC3AB5">
              <w:rPr>
                <w:rFonts w:ascii="Verdana" w:eastAsia="Times New Roman" w:hAnsi="Verdana" w:cs="Times New Roman"/>
                <w:color w:val="000000"/>
                <w:sz w:val="18"/>
                <w:szCs w:val="18"/>
              </w:rPr>
              <w:fldChar w:fldCharType="separate"/>
            </w:r>
            <w:r w:rsidRPr="00CC3AB5">
              <w:rPr>
                <w:rFonts w:ascii="Arial" w:eastAsia="Times New Roman" w:hAnsi="Arial" w:cs="Arial"/>
                <w:color w:val="CC6601"/>
                <w:sz w:val="17"/>
              </w:rPr>
              <w:t>38.</w:t>
            </w:r>
            <w:r w:rsidRPr="00CC3AB5">
              <w:rPr>
                <w:rFonts w:ascii="Verdana" w:eastAsia="Times New Roman" w:hAnsi="Verdana" w:cs="Times New Roman"/>
                <w:color w:val="000000"/>
                <w:sz w:val="18"/>
                <w:szCs w:val="18"/>
              </w:rPr>
              <w:fldChar w:fldCharType="end"/>
            </w:r>
            <w:bookmarkEnd w:id="100"/>
          </w:p>
        </w:tc>
        <w:tc>
          <w:tcPr>
            <w:tcW w:w="0" w:type="auto"/>
            <w:shd w:val="clear" w:color="auto" w:fill="FFFFFF"/>
            <w:vAlign w:val="center"/>
            <w:hideMark/>
          </w:tcPr>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t>Dagan R, Bar-David Y. Double-blind study comparing erythromycin and mupirocin for treatment of impetigo in children: implications of a high prevalence of erythromycin-resistant</w:t>
            </w:r>
            <w:r w:rsidRPr="00CC3AB5">
              <w:rPr>
                <w:rFonts w:ascii="Verdana" w:eastAsia="Times New Roman" w:hAnsi="Verdana" w:cs="Times New Roman"/>
                <w:color w:val="000000"/>
                <w:sz w:val="18"/>
              </w:rPr>
              <w:t> </w:t>
            </w:r>
            <w:r w:rsidRPr="00CC3AB5">
              <w:rPr>
                <w:rFonts w:ascii="Verdana" w:eastAsia="Times New Roman" w:hAnsi="Verdana" w:cs="Times New Roman"/>
                <w:i/>
                <w:iCs/>
                <w:color w:val="000000"/>
                <w:sz w:val="18"/>
                <w:szCs w:val="18"/>
              </w:rPr>
              <w:t>Staphylococcus aureus</w:t>
            </w:r>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rPr>
              <w:t>strains. Antimicrob Agents Chemother 1992;36:287-90.  </w:t>
            </w:r>
            <w:r>
              <w:rPr>
                <w:rFonts w:ascii="Arial" w:eastAsia="Times New Roman" w:hAnsi="Arial" w:cs="Arial"/>
                <w:noProof/>
                <w:color w:val="004080"/>
                <w:sz w:val="18"/>
                <w:szCs w:val="18"/>
              </w:rPr>
              <w:drawing>
                <wp:inline distT="0" distB="0" distL="0" distR="0">
                  <wp:extent cx="95250" cy="95250"/>
                  <wp:effectExtent l="19050" t="0" r="0" b="0"/>
                  <wp:docPr id="55" name="Picture 55" descr="Back to cited text no. 38">
                    <a:hlinkClick xmlns:a="http://schemas.openxmlformats.org/drawingml/2006/main" r:id="rId20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Back to cited text no. 38">
                            <a:hlinkClick r:id="rId204"/>
                          </pic:cNvPr>
                          <pic:cNvPicPr>
                            <a:picLocks noChangeAspect="1" noChangeArrowheads="1"/>
                          </pic:cNvPicPr>
                        </pic:nvPicPr>
                        <pic:blipFill>
                          <a:blip r:embed="rId121"/>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CC3AB5">
              <w:rPr>
                <w:rFonts w:ascii="Verdana" w:eastAsia="Times New Roman" w:hAnsi="Verdana" w:cs="Times New Roman"/>
                <w:color w:val="000000"/>
                <w:sz w:val="18"/>
                <w:szCs w:val="18"/>
              </w:rPr>
              <w:t>  [</w:t>
            </w:r>
            <w:hyperlink r:id="rId205" w:tgtFrame="_blank" w:history="1">
              <w:r w:rsidRPr="00CC3AB5">
                <w:rPr>
                  <w:rFonts w:ascii="Arial" w:eastAsia="Times New Roman" w:hAnsi="Arial" w:cs="Arial"/>
                  <w:color w:val="CC6601"/>
                  <w:sz w:val="17"/>
                </w:rPr>
                <w:t>PUBMED</w:t>
              </w:r>
            </w:hyperlink>
            <w:r w:rsidRPr="00CC3AB5">
              <w:rPr>
                <w:rFonts w:ascii="Verdana" w:eastAsia="Times New Roman" w:hAnsi="Verdana" w:cs="Times New Roman"/>
                <w:color w:val="000000"/>
                <w:sz w:val="18"/>
                <w:szCs w:val="18"/>
              </w:rPr>
              <w:t>]  [</w:t>
            </w:r>
            <w:hyperlink r:id="rId206" w:tgtFrame="_blank" w:history="1">
              <w:r w:rsidRPr="00CC3AB5">
                <w:rPr>
                  <w:rFonts w:ascii="Arial" w:eastAsia="Times New Roman" w:hAnsi="Arial" w:cs="Arial"/>
                  <w:color w:val="CC6601"/>
                  <w:sz w:val="17"/>
                </w:rPr>
                <w:t>FULLTEXT</w:t>
              </w:r>
            </w:hyperlink>
            <w:r w:rsidRPr="00CC3AB5">
              <w:rPr>
                <w:rFonts w:ascii="Verdana" w:eastAsia="Times New Roman" w:hAnsi="Verdana" w:cs="Times New Roman"/>
                <w:color w:val="000000"/>
                <w:sz w:val="18"/>
                <w:szCs w:val="18"/>
              </w:rPr>
              <w:t>]  </w:t>
            </w:r>
          </w:p>
        </w:tc>
      </w:tr>
      <w:bookmarkStart w:id="101" w:name="ref39"/>
      <w:tr w:rsidR="00CC3AB5" w:rsidRPr="00CC3AB5" w:rsidTr="00CC3AB5">
        <w:trPr>
          <w:tblCellSpacing w:w="0" w:type="dxa"/>
        </w:trPr>
        <w:tc>
          <w:tcPr>
            <w:tcW w:w="250" w:type="pct"/>
            <w:shd w:val="clear" w:color="auto" w:fill="FFFFFF"/>
            <w:hideMark/>
          </w:tcPr>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lastRenderedPageBreak/>
              <w:fldChar w:fldCharType="begin"/>
            </w:r>
            <w:r w:rsidRPr="00CC3AB5">
              <w:rPr>
                <w:rFonts w:ascii="Verdana" w:eastAsia="Times New Roman" w:hAnsi="Verdana" w:cs="Times New Roman"/>
                <w:color w:val="000000"/>
                <w:sz w:val="18"/>
                <w:szCs w:val="18"/>
              </w:rPr>
              <w:instrText xml:space="preserve"> HYPERLINK "http://www.ijdvl.com/article.asp?issn=0378-6323;year=2010;volume=76;issue=5;spage=476;epage=488;aulast=Palit" \l "ft39" </w:instrText>
            </w:r>
            <w:r w:rsidRPr="00CC3AB5">
              <w:rPr>
                <w:rFonts w:ascii="Verdana" w:eastAsia="Times New Roman" w:hAnsi="Verdana" w:cs="Times New Roman"/>
                <w:color w:val="000000"/>
                <w:sz w:val="18"/>
                <w:szCs w:val="18"/>
              </w:rPr>
              <w:fldChar w:fldCharType="separate"/>
            </w:r>
            <w:r w:rsidRPr="00CC3AB5">
              <w:rPr>
                <w:rFonts w:ascii="Arial" w:eastAsia="Times New Roman" w:hAnsi="Arial" w:cs="Arial"/>
                <w:color w:val="CC6601"/>
                <w:sz w:val="17"/>
              </w:rPr>
              <w:t>39.</w:t>
            </w:r>
            <w:r w:rsidRPr="00CC3AB5">
              <w:rPr>
                <w:rFonts w:ascii="Verdana" w:eastAsia="Times New Roman" w:hAnsi="Verdana" w:cs="Times New Roman"/>
                <w:color w:val="000000"/>
                <w:sz w:val="18"/>
                <w:szCs w:val="18"/>
              </w:rPr>
              <w:fldChar w:fldCharType="end"/>
            </w:r>
            <w:bookmarkEnd w:id="101"/>
          </w:p>
        </w:tc>
        <w:tc>
          <w:tcPr>
            <w:tcW w:w="0" w:type="auto"/>
            <w:shd w:val="clear" w:color="auto" w:fill="FFFFFF"/>
            <w:vAlign w:val="center"/>
            <w:hideMark/>
          </w:tcPr>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t>Yang DJ, Quan LT, Hsu S. Topical antibacterial agents. In: Wolverton SE, Editor. Comprehensive dermatologic drug therapy. 2nd ed. Philadelphia: Saunders Elsevier; 2007. p. 525-46.  </w:t>
            </w:r>
            <w:r>
              <w:rPr>
                <w:rFonts w:ascii="Arial" w:eastAsia="Times New Roman" w:hAnsi="Arial" w:cs="Arial"/>
                <w:noProof/>
                <w:color w:val="004080"/>
                <w:sz w:val="18"/>
                <w:szCs w:val="18"/>
              </w:rPr>
              <w:drawing>
                <wp:inline distT="0" distB="0" distL="0" distR="0">
                  <wp:extent cx="95250" cy="95250"/>
                  <wp:effectExtent l="19050" t="0" r="0" b="0"/>
                  <wp:docPr id="56" name="Picture 56" descr="Back to cited text no. 39">
                    <a:hlinkClick xmlns:a="http://schemas.openxmlformats.org/drawingml/2006/main" r:id="rId20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descr="Back to cited text no. 39">
                            <a:hlinkClick r:id="rId207"/>
                          </pic:cNvPr>
                          <pic:cNvPicPr>
                            <a:picLocks noChangeAspect="1" noChangeArrowheads="1"/>
                          </pic:cNvPicPr>
                        </pic:nvPicPr>
                        <pic:blipFill>
                          <a:blip r:embed="rId121"/>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CC3AB5">
              <w:rPr>
                <w:rFonts w:ascii="Verdana" w:eastAsia="Times New Roman" w:hAnsi="Verdana" w:cs="Times New Roman"/>
                <w:color w:val="000000"/>
                <w:sz w:val="18"/>
                <w:szCs w:val="18"/>
              </w:rPr>
              <w:t>      </w:t>
            </w:r>
          </w:p>
        </w:tc>
      </w:tr>
      <w:bookmarkStart w:id="102" w:name="ref40"/>
      <w:tr w:rsidR="00CC3AB5" w:rsidRPr="00CC3AB5" w:rsidTr="00CC3AB5">
        <w:trPr>
          <w:tblCellSpacing w:w="0" w:type="dxa"/>
        </w:trPr>
        <w:tc>
          <w:tcPr>
            <w:tcW w:w="250" w:type="pct"/>
            <w:shd w:val="clear" w:color="auto" w:fill="FFFFFF"/>
            <w:hideMark/>
          </w:tcPr>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fldChar w:fldCharType="begin"/>
            </w:r>
            <w:r w:rsidRPr="00CC3AB5">
              <w:rPr>
                <w:rFonts w:ascii="Verdana" w:eastAsia="Times New Roman" w:hAnsi="Verdana" w:cs="Times New Roman"/>
                <w:color w:val="000000"/>
                <w:sz w:val="18"/>
                <w:szCs w:val="18"/>
              </w:rPr>
              <w:instrText xml:space="preserve"> HYPERLINK "http://www.ijdvl.com/article.asp?issn=0378-6323;year=2010;volume=76;issue=5;spage=476;epage=488;aulast=Palit" \l "ft40" </w:instrText>
            </w:r>
            <w:r w:rsidRPr="00CC3AB5">
              <w:rPr>
                <w:rFonts w:ascii="Verdana" w:eastAsia="Times New Roman" w:hAnsi="Verdana" w:cs="Times New Roman"/>
                <w:color w:val="000000"/>
                <w:sz w:val="18"/>
                <w:szCs w:val="18"/>
              </w:rPr>
              <w:fldChar w:fldCharType="separate"/>
            </w:r>
            <w:r w:rsidRPr="00CC3AB5">
              <w:rPr>
                <w:rFonts w:ascii="Arial" w:eastAsia="Times New Roman" w:hAnsi="Arial" w:cs="Arial"/>
                <w:color w:val="CC6601"/>
                <w:sz w:val="17"/>
              </w:rPr>
              <w:t>40.</w:t>
            </w:r>
            <w:r w:rsidRPr="00CC3AB5">
              <w:rPr>
                <w:rFonts w:ascii="Verdana" w:eastAsia="Times New Roman" w:hAnsi="Verdana" w:cs="Times New Roman"/>
                <w:color w:val="000000"/>
                <w:sz w:val="18"/>
                <w:szCs w:val="18"/>
              </w:rPr>
              <w:fldChar w:fldCharType="end"/>
            </w:r>
            <w:bookmarkEnd w:id="102"/>
          </w:p>
        </w:tc>
        <w:tc>
          <w:tcPr>
            <w:tcW w:w="0" w:type="auto"/>
            <w:shd w:val="clear" w:color="auto" w:fill="FFFFFF"/>
            <w:vAlign w:val="center"/>
            <w:hideMark/>
          </w:tcPr>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t>Yang LP, Keam SJ. Retapamulin: A review of its use in the management of impetigo and other uncomplicated superficial skin infections. Drug 2008;68:855-73.   </w:t>
            </w:r>
            <w:r>
              <w:rPr>
                <w:rFonts w:ascii="Arial" w:eastAsia="Times New Roman" w:hAnsi="Arial" w:cs="Arial"/>
                <w:noProof/>
                <w:color w:val="004080"/>
                <w:sz w:val="18"/>
                <w:szCs w:val="18"/>
              </w:rPr>
              <w:drawing>
                <wp:inline distT="0" distB="0" distL="0" distR="0">
                  <wp:extent cx="95250" cy="95250"/>
                  <wp:effectExtent l="19050" t="0" r="0" b="0"/>
                  <wp:docPr id="57" name="Picture 57" descr="Back to cited text no. 40">
                    <a:hlinkClick xmlns:a="http://schemas.openxmlformats.org/drawingml/2006/main" r:id="rId20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Back to cited text no. 40">
                            <a:hlinkClick r:id="rId208"/>
                          </pic:cNvPr>
                          <pic:cNvPicPr>
                            <a:picLocks noChangeAspect="1" noChangeArrowheads="1"/>
                          </pic:cNvPicPr>
                        </pic:nvPicPr>
                        <pic:blipFill>
                          <a:blip r:embed="rId121"/>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CC3AB5">
              <w:rPr>
                <w:rFonts w:ascii="Verdana" w:eastAsia="Times New Roman" w:hAnsi="Verdana" w:cs="Times New Roman"/>
                <w:color w:val="000000"/>
                <w:sz w:val="18"/>
                <w:szCs w:val="18"/>
              </w:rPr>
              <w:t>      </w:t>
            </w:r>
          </w:p>
        </w:tc>
      </w:tr>
      <w:bookmarkStart w:id="103" w:name="ref41"/>
      <w:tr w:rsidR="00CC3AB5" w:rsidRPr="00CC3AB5" w:rsidTr="00CC3AB5">
        <w:trPr>
          <w:tblCellSpacing w:w="0" w:type="dxa"/>
        </w:trPr>
        <w:tc>
          <w:tcPr>
            <w:tcW w:w="250" w:type="pct"/>
            <w:shd w:val="clear" w:color="auto" w:fill="FFFFFF"/>
            <w:hideMark/>
          </w:tcPr>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fldChar w:fldCharType="begin"/>
            </w:r>
            <w:r w:rsidRPr="00CC3AB5">
              <w:rPr>
                <w:rFonts w:ascii="Verdana" w:eastAsia="Times New Roman" w:hAnsi="Verdana" w:cs="Times New Roman"/>
                <w:color w:val="000000"/>
                <w:sz w:val="18"/>
                <w:szCs w:val="18"/>
              </w:rPr>
              <w:instrText xml:space="preserve"> HYPERLINK "http://www.ijdvl.com/article.asp?issn=0378-6323;year=2010;volume=76;issue=5;spage=476;epage=488;aulast=Palit" \l "ft41" </w:instrText>
            </w:r>
            <w:r w:rsidRPr="00CC3AB5">
              <w:rPr>
                <w:rFonts w:ascii="Verdana" w:eastAsia="Times New Roman" w:hAnsi="Verdana" w:cs="Times New Roman"/>
                <w:color w:val="000000"/>
                <w:sz w:val="18"/>
                <w:szCs w:val="18"/>
              </w:rPr>
              <w:fldChar w:fldCharType="separate"/>
            </w:r>
            <w:r w:rsidRPr="00CC3AB5">
              <w:rPr>
                <w:rFonts w:ascii="Arial" w:eastAsia="Times New Roman" w:hAnsi="Arial" w:cs="Arial"/>
                <w:color w:val="CC6601"/>
                <w:sz w:val="17"/>
              </w:rPr>
              <w:t>41.</w:t>
            </w:r>
            <w:r w:rsidRPr="00CC3AB5">
              <w:rPr>
                <w:rFonts w:ascii="Verdana" w:eastAsia="Times New Roman" w:hAnsi="Verdana" w:cs="Times New Roman"/>
                <w:color w:val="000000"/>
                <w:sz w:val="18"/>
                <w:szCs w:val="18"/>
              </w:rPr>
              <w:fldChar w:fldCharType="end"/>
            </w:r>
            <w:bookmarkEnd w:id="103"/>
          </w:p>
        </w:tc>
        <w:tc>
          <w:tcPr>
            <w:tcW w:w="0" w:type="auto"/>
            <w:shd w:val="clear" w:color="auto" w:fill="FFFFFF"/>
            <w:vAlign w:val="center"/>
            <w:hideMark/>
          </w:tcPr>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t>Orange AP, Chosidow O, Sacchidanand S, Todd G, Singh K, Scangarella N,</w:t>
            </w:r>
            <w:r w:rsidRPr="00CC3AB5">
              <w:rPr>
                <w:rFonts w:ascii="Verdana" w:eastAsia="Times New Roman" w:hAnsi="Verdana" w:cs="Times New Roman"/>
                <w:color w:val="000000"/>
                <w:sz w:val="18"/>
              </w:rPr>
              <w:t> </w:t>
            </w:r>
            <w:r w:rsidRPr="00CC3AB5">
              <w:rPr>
                <w:rFonts w:ascii="Verdana" w:eastAsia="Times New Roman" w:hAnsi="Verdana" w:cs="Times New Roman"/>
                <w:i/>
                <w:iCs/>
                <w:color w:val="000000"/>
                <w:sz w:val="18"/>
                <w:szCs w:val="18"/>
              </w:rPr>
              <w:t>et al</w:t>
            </w:r>
            <w:r w:rsidRPr="00CC3AB5">
              <w:rPr>
                <w:rFonts w:ascii="Verdana" w:eastAsia="Times New Roman" w:hAnsi="Verdana" w:cs="Times New Roman"/>
                <w:color w:val="000000"/>
                <w:sz w:val="18"/>
                <w:szCs w:val="18"/>
              </w:rPr>
              <w:t>. Topical retapamulin ointment, 1%, versus sodium fusidate ointment, 2%, for impetigo: A randomized, observer-blinded, noninferiority study. Dermatology 2007;215:331-40.  </w:t>
            </w:r>
            <w:r>
              <w:rPr>
                <w:rFonts w:ascii="Arial" w:eastAsia="Times New Roman" w:hAnsi="Arial" w:cs="Arial"/>
                <w:noProof/>
                <w:color w:val="004080"/>
                <w:sz w:val="18"/>
                <w:szCs w:val="18"/>
              </w:rPr>
              <w:drawing>
                <wp:inline distT="0" distB="0" distL="0" distR="0">
                  <wp:extent cx="95250" cy="95250"/>
                  <wp:effectExtent l="19050" t="0" r="0" b="0"/>
                  <wp:docPr id="58" name="Picture 58" descr="Back to cited text no. 41">
                    <a:hlinkClick xmlns:a="http://schemas.openxmlformats.org/drawingml/2006/main" r:id="rId20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Back to cited text no. 41">
                            <a:hlinkClick r:id="rId209"/>
                          </pic:cNvPr>
                          <pic:cNvPicPr>
                            <a:picLocks noChangeAspect="1" noChangeArrowheads="1"/>
                          </pic:cNvPicPr>
                        </pic:nvPicPr>
                        <pic:blipFill>
                          <a:blip r:embed="rId121"/>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CC3AB5">
              <w:rPr>
                <w:rFonts w:ascii="Verdana" w:eastAsia="Times New Roman" w:hAnsi="Verdana" w:cs="Times New Roman"/>
                <w:color w:val="000000"/>
                <w:sz w:val="18"/>
                <w:szCs w:val="18"/>
              </w:rPr>
              <w:t>      </w:t>
            </w:r>
          </w:p>
        </w:tc>
      </w:tr>
      <w:bookmarkStart w:id="104" w:name="ref42"/>
      <w:tr w:rsidR="00CC3AB5" w:rsidRPr="00CC3AB5" w:rsidTr="00CC3AB5">
        <w:trPr>
          <w:tblCellSpacing w:w="0" w:type="dxa"/>
        </w:trPr>
        <w:tc>
          <w:tcPr>
            <w:tcW w:w="250" w:type="pct"/>
            <w:shd w:val="clear" w:color="auto" w:fill="FFFFFF"/>
            <w:hideMark/>
          </w:tcPr>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fldChar w:fldCharType="begin"/>
            </w:r>
            <w:r w:rsidRPr="00CC3AB5">
              <w:rPr>
                <w:rFonts w:ascii="Verdana" w:eastAsia="Times New Roman" w:hAnsi="Verdana" w:cs="Times New Roman"/>
                <w:color w:val="000000"/>
                <w:sz w:val="18"/>
                <w:szCs w:val="18"/>
              </w:rPr>
              <w:instrText xml:space="preserve"> HYPERLINK "http://www.ijdvl.com/article.asp?issn=0378-6323;year=2010;volume=76;issue=5;spage=476;epage=488;aulast=Palit" \l "ft42" </w:instrText>
            </w:r>
            <w:r w:rsidRPr="00CC3AB5">
              <w:rPr>
                <w:rFonts w:ascii="Verdana" w:eastAsia="Times New Roman" w:hAnsi="Verdana" w:cs="Times New Roman"/>
                <w:color w:val="000000"/>
                <w:sz w:val="18"/>
                <w:szCs w:val="18"/>
              </w:rPr>
              <w:fldChar w:fldCharType="separate"/>
            </w:r>
            <w:r w:rsidRPr="00CC3AB5">
              <w:rPr>
                <w:rFonts w:ascii="Arial" w:eastAsia="Times New Roman" w:hAnsi="Arial" w:cs="Arial"/>
                <w:color w:val="CC6601"/>
                <w:sz w:val="17"/>
              </w:rPr>
              <w:t>42.</w:t>
            </w:r>
            <w:r w:rsidRPr="00CC3AB5">
              <w:rPr>
                <w:rFonts w:ascii="Verdana" w:eastAsia="Times New Roman" w:hAnsi="Verdana" w:cs="Times New Roman"/>
                <w:color w:val="000000"/>
                <w:sz w:val="18"/>
                <w:szCs w:val="18"/>
              </w:rPr>
              <w:fldChar w:fldCharType="end"/>
            </w:r>
            <w:bookmarkEnd w:id="104"/>
          </w:p>
        </w:tc>
        <w:tc>
          <w:tcPr>
            <w:tcW w:w="0" w:type="auto"/>
            <w:shd w:val="clear" w:color="auto" w:fill="FFFFFF"/>
            <w:vAlign w:val="center"/>
            <w:hideMark/>
          </w:tcPr>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t>Ochoa TJ, Mohr J, Wanger A, Murphy JR, Heresi GP. Community-associated methicillin-resistant</w:t>
            </w:r>
            <w:r w:rsidRPr="00CC3AB5">
              <w:rPr>
                <w:rFonts w:ascii="Verdana" w:eastAsia="Times New Roman" w:hAnsi="Verdana" w:cs="Times New Roman"/>
                <w:color w:val="000000"/>
                <w:sz w:val="18"/>
              </w:rPr>
              <w:t> </w:t>
            </w:r>
            <w:r w:rsidRPr="00CC3AB5">
              <w:rPr>
                <w:rFonts w:ascii="Verdana" w:eastAsia="Times New Roman" w:hAnsi="Verdana" w:cs="Times New Roman"/>
                <w:i/>
                <w:iCs/>
                <w:color w:val="000000"/>
                <w:sz w:val="18"/>
                <w:szCs w:val="18"/>
              </w:rPr>
              <w:t>Staphylococcus aureus</w:t>
            </w:r>
            <w:r w:rsidRPr="00CC3AB5">
              <w:rPr>
                <w:rFonts w:ascii="Verdana" w:eastAsia="Times New Roman" w:hAnsi="Verdana" w:cs="Times New Roman"/>
                <w:color w:val="000000"/>
                <w:sz w:val="18"/>
              </w:rPr>
              <w:t> </w:t>
            </w:r>
            <w:r w:rsidRPr="00CC3AB5">
              <w:rPr>
                <w:rFonts w:ascii="Verdana" w:eastAsia="Times New Roman" w:hAnsi="Verdana" w:cs="Times New Roman"/>
                <w:color w:val="000000"/>
                <w:sz w:val="18"/>
                <w:szCs w:val="18"/>
              </w:rPr>
              <w:t>in pediatric patients. Emerg Infect Dis 2005;11:966-8.  </w:t>
            </w:r>
            <w:r>
              <w:rPr>
                <w:rFonts w:ascii="Arial" w:eastAsia="Times New Roman" w:hAnsi="Arial" w:cs="Arial"/>
                <w:noProof/>
                <w:color w:val="004080"/>
                <w:sz w:val="18"/>
                <w:szCs w:val="18"/>
              </w:rPr>
              <w:drawing>
                <wp:inline distT="0" distB="0" distL="0" distR="0">
                  <wp:extent cx="95250" cy="95250"/>
                  <wp:effectExtent l="19050" t="0" r="0" b="0"/>
                  <wp:docPr id="59" name="Picture 59" descr="Back to cited text no. 42">
                    <a:hlinkClick xmlns:a="http://schemas.openxmlformats.org/drawingml/2006/main" r:id="rId21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Back to cited text no. 42">
                            <a:hlinkClick r:id="rId210"/>
                          </pic:cNvPr>
                          <pic:cNvPicPr>
                            <a:picLocks noChangeAspect="1" noChangeArrowheads="1"/>
                          </pic:cNvPicPr>
                        </pic:nvPicPr>
                        <pic:blipFill>
                          <a:blip r:embed="rId121"/>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CC3AB5">
              <w:rPr>
                <w:rFonts w:ascii="Verdana" w:eastAsia="Times New Roman" w:hAnsi="Verdana" w:cs="Times New Roman"/>
                <w:color w:val="000000"/>
                <w:sz w:val="18"/>
                <w:szCs w:val="18"/>
              </w:rPr>
              <w:t>  [</w:t>
            </w:r>
            <w:hyperlink r:id="rId211" w:tgtFrame="_blank" w:history="1">
              <w:r w:rsidRPr="00CC3AB5">
                <w:rPr>
                  <w:rFonts w:ascii="Arial" w:eastAsia="Times New Roman" w:hAnsi="Arial" w:cs="Arial"/>
                  <w:color w:val="CC6601"/>
                  <w:sz w:val="17"/>
                </w:rPr>
                <w:t>PUBMED</w:t>
              </w:r>
            </w:hyperlink>
            <w:r w:rsidRPr="00CC3AB5">
              <w:rPr>
                <w:rFonts w:ascii="Verdana" w:eastAsia="Times New Roman" w:hAnsi="Verdana" w:cs="Times New Roman"/>
                <w:color w:val="000000"/>
                <w:sz w:val="18"/>
                <w:szCs w:val="18"/>
              </w:rPr>
              <w:t>]  [</w:t>
            </w:r>
            <w:hyperlink r:id="rId212" w:tgtFrame="_blank" w:history="1">
              <w:r w:rsidRPr="00CC3AB5">
                <w:rPr>
                  <w:rFonts w:ascii="Arial" w:eastAsia="Times New Roman" w:hAnsi="Arial" w:cs="Arial"/>
                  <w:color w:val="CC6601"/>
                  <w:sz w:val="17"/>
                </w:rPr>
                <w:t>FULLTEXT</w:t>
              </w:r>
            </w:hyperlink>
            <w:r w:rsidRPr="00CC3AB5">
              <w:rPr>
                <w:rFonts w:ascii="Verdana" w:eastAsia="Times New Roman" w:hAnsi="Verdana" w:cs="Times New Roman"/>
                <w:color w:val="000000"/>
                <w:sz w:val="18"/>
                <w:szCs w:val="18"/>
              </w:rPr>
              <w:t>]  </w:t>
            </w:r>
          </w:p>
        </w:tc>
      </w:tr>
      <w:bookmarkStart w:id="105" w:name="ref43"/>
      <w:tr w:rsidR="00CC3AB5" w:rsidRPr="00CC3AB5" w:rsidTr="00CC3AB5">
        <w:trPr>
          <w:tblCellSpacing w:w="0" w:type="dxa"/>
        </w:trPr>
        <w:tc>
          <w:tcPr>
            <w:tcW w:w="250" w:type="pct"/>
            <w:shd w:val="clear" w:color="auto" w:fill="FFFFFF"/>
            <w:hideMark/>
          </w:tcPr>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fldChar w:fldCharType="begin"/>
            </w:r>
            <w:r w:rsidRPr="00CC3AB5">
              <w:rPr>
                <w:rFonts w:ascii="Verdana" w:eastAsia="Times New Roman" w:hAnsi="Verdana" w:cs="Times New Roman"/>
                <w:color w:val="000000"/>
                <w:sz w:val="18"/>
                <w:szCs w:val="18"/>
              </w:rPr>
              <w:instrText xml:space="preserve"> HYPERLINK "http://www.ijdvl.com/article.asp?issn=0378-6323;year=2010;volume=76;issue=5;spage=476;epage=488;aulast=Palit" \l "ft43" </w:instrText>
            </w:r>
            <w:r w:rsidRPr="00CC3AB5">
              <w:rPr>
                <w:rFonts w:ascii="Verdana" w:eastAsia="Times New Roman" w:hAnsi="Verdana" w:cs="Times New Roman"/>
                <w:color w:val="000000"/>
                <w:sz w:val="18"/>
                <w:szCs w:val="18"/>
              </w:rPr>
              <w:fldChar w:fldCharType="separate"/>
            </w:r>
            <w:r w:rsidRPr="00CC3AB5">
              <w:rPr>
                <w:rFonts w:ascii="Arial" w:eastAsia="Times New Roman" w:hAnsi="Arial" w:cs="Arial"/>
                <w:color w:val="CC6601"/>
                <w:sz w:val="17"/>
              </w:rPr>
              <w:t>43.</w:t>
            </w:r>
            <w:r w:rsidRPr="00CC3AB5">
              <w:rPr>
                <w:rFonts w:ascii="Verdana" w:eastAsia="Times New Roman" w:hAnsi="Verdana" w:cs="Times New Roman"/>
                <w:color w:val="000000"/>
                <w:sz w:val="18"/>
                <w:szCs w:val="18"/>
              </w:rPr>
              <w:fldChar w:fldCharType="end"/>
            </w:r>
            <w:bookmarkEnd w:id="105"/>
          </w:p>
        </w:tc>
        <w:tc>
          <w:tcPr>
            <w:tcW w:w="0" w:type="auto"/>
            <w:shd w:val="clear" w:color="auto" w:fill="FFFFFF"/>
            <w:vAlign w:val="center"/>
            <w:hideMark/>
          </w:tcPr>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t>Chen AE, Cantey JB, Carroll KC, Ross T, Speser S, Siberry GK. Discordance between</w:t>
            </w:r>
            <w:r w:rsidRPr="00CC3AB5">
              <w:rPr>
                <w:rFonts w:ascii="Verdana" w:eastAsia="Times New Roman" w:hAnsi="Verdana" w:cs="Times New Roman"/>
                <w:color w:val="000000"/>
                <w:sz w:val="18"/>
              </w:rPr>
              <w:t> </w:t>
            </w:r>
            <w:r w:rsidRPr="00CC3AB5">
              <w:rPr>
                <w:rFonts w:ascii="Verdana" w:eastAsia="Times New Roman" w:hAnsi="Verdana" w:cs="Times New Roman"/>
                <w:i/>
                <w:iCs/>
                <w:color w:val="000000"/>
                <w:sz w:val="18"/>
                <w:szCs w:val="18"/>
              </w:rPr>
              <w:t>Staphylococcus aureus</w:t>
            </w:r>
            <w:r w:rsidRPr="00CC3AB5">
              <w:rPr>
                <w:rFonts w:ascii="Verdana" w:eastAsia="Times New Roman" w:hAnsi="Verdana" w:cs="Times New Roman"/>
                <w:color w:val="000000"/>
                <w:sz w:val="18"/>
                <w:szCs w:val="18"/>
              </w:rPr>
              <w:t>nasal colonization and skin infections in children. Pediatr Infect Dis J 2009;28:244-6.  </w:t>
            </w:r>
            <w:r>
              <w:rPr>
                <w:rFonts w:ascii="Arial" w:eastAsia="Times New Roman" w:hAnsi="Arial" w:cs="Arial"/>
                <w:noProof/>
                <w:color w:val="004080"/>
                <w:sz w:val="18"/>
                <w:szCs w:val="18"/>
              </w:rPr>
              <w:drawing>
                <wp:inline distT="0" distB="0" distL="0" distR="0">
                  <wp:extent cx="95250" cy="95250"/>
                  <wp:effectExtent l="19050" t="0" r="0" b="0"/>
                  <wp:docPr id="60" name="Picture 60" descr="Back to cited text no. 43">
                    <a:hlinkClick xmlns:a="http://schemas.openxmlformats.org/drawingml/2006/main" r:id="rId21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Back to cited text no. 43">
                            <a:hlinkClick r:id="rId213"/>
                          </pic:cNvPr>
                          <pic:cNvPicPr>
                            <a:picLocks noChangeAspect="1" noChangeArrowheads="1"/>
                          </pic:cNvPicPr>
                        </pic:nvPicPr>
                        <pic:blipFill>
                          <a:blip r:embed="rId121"/>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CC3AB5">
              <w:rPr>
                <w:rFonts w:ascii="Verdana" w:eastAsia="Times New Roman" w:hAnsi="Verdana" w:cs="Times New Roman"/>
                <w:color w:val="000000"/>
                <w:sz w:val="18"/>
                <w:szCs w:val="18"/>
              </w:rPr>
              <w:t>  [</w:t>
            </w:r>
            <w:hyperlink r:id="rId214" w:tgtFrame="_blank" w:history="1">
              <w:r w:rsidRPr="00CC3AB5">
                <w:rPr>
                  <w:rFonts w:ascii="Arial" w:eastAsia="Times New Roman" w:hAnsi="Arial" w:cs="Arial"/>
                  <w:color w:val="CC6601"/>
                  <w:sz w:val="17"/>
                </w:rPr>
                <w:t>PUBMED</w:t>
              </w:r>
            </w:hyperlink>
            <w:r w:rsidRPr="00CC3AB5">
              <w:rPr>
                <w:rFonts w:ascii="Verdana" w:eastAsia="Times New Roman" w:hAnsi="Verdana" w:cs="Times New Roman"/>
                <w:color w:val="000000"/>
                <w:sz w:val="18"/>
                <w:szCs w:val="18"/>
              </w:rPr>
              <w:t>]  [</w:t>
            </w:r>
            <w:hyperlink r:id="rId215" w:tgtFrame="_blank" w:history="1">
              <w:r w:rsidRPr="00CC3AB5">
                <w:rPr>
                  <w:rFonts w:ascii="Arial" w:eastAsia="Times New Roman" w:hAnsi="Arial" w:cs="Arial"/>
                  <w:color w:val="CC6601"/>
                  <w:sz w:val="17"/>
                </w:rPr>
                <w:t>FULLTEXT</w:t>
              </w:r>
            </w:hyperlink>
            <w:r w:rsidRPr="00CC3AB5">
              <w:rPr>
                <w:rFonts w:ascii="Verdana" w:eastAsia="Times New Roman" w:hAnsi="Verdana" w:cs="Times New Roman"/>
                <w:color w:val="000000"/>
                <w:sz w:val="18"/>
                <w:szCs w:val="18"/>
              </w:rPr>
              <w:t>]  </w:t>
            </w:r>
          </w:p>
        </w:tc>
      </w:tr>
      <w:bookmarkStart w:id="106" w:name="ref44"/>
      <w:tr w:rsidR="00CC3AB5" w:rsidRPr="00CC3AB5" w:rsidTr="00CC3AB5">
        <w:trPr>
          <w:tblCellSpacing w:w="0" w:type="dxa"/>
        </w:trPr>
        <w:tc>
          <w:tcPr>
            <w:tcW w:w="250" w:type="pct"/>
            <w:shd w:val="clear" w:color="auto" w:fill="FFFFFF"/>
            <w:hideMark/>
          </w:tcPr>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fldChar w:fldCharType="begin"/>
            </w:r>
            <w:r w:rsidRPr="00CC3AB5">
              <w:rPr>
                <w:rFonts w:ascii="Verdana" w:eastAsia="Times New Roman" w:hAnsi="Verdana" w:cs="Times New Roman"/>
                <w:color w:val="000000"/>
                <w:sz w:val="18"/>
                <w:szCs w:val="18"/>
              </w:rPr>
              <w:instrText xml:space="preserve"> HYPERLINK "http://www.ijdvl.com/article.asp?issn=0378-6323;year=2010;volume=76;issue=5;spage=476;epage=488;aulast=Palit" \l "ft44" </w:instrText>
            </w:r>
            <w:r w:rsidRPr="00CC3AB5">
              <w:rPr>
                <w:rFonts w:ascii="Verdana" w:eastAsia="Times New Roman" w:hAnsi="Verdana" w:cs="Times New Roman"/>
                <w:color w:val="000000"/>
                <w:sz w:val="18"/>
                <w:szCs w:val="18"/>
              </w:rPr>
              <w:fldChar w:fldCharType="separate"/>
            </w:r>
            <w:r w:rsidRPr="00CC3AB5">
              <w:rPr>
                <w:rFonts w:ascii="Arial" w:eastAsia="Times New Roman" w:hAnsi="Arial" w:cs="Arial"/>
                <w:color w:val="CC6601"/>
                <w:sz w:val="17"/>
              </w:rPr>
              <w:t>44.</w:t>
            </w:r>
            <w:r w:rsidRPr="00CC3AB5">
              <w:rPr>
                <w:rFonts w:ascii="Verdana" w:eastAsia="Times New Roman" w:hAnsi="Verdana" w:cs="Times New Roman"/>
                <w:color w:val="000000"/>
                <w:sz w:val="18"/>
                <w:szCs w:val="18"/>
              </w:rPr>
              <w:fldChar w:fldCharType="end"/>
            </w:r>
            <w:bookmarkEnd w:id="106"/>
          </w:p>
        </w:tc>
        <w:tc>
          <w:tcPr>
            <w:tcW w:w="0" w:type="auto"/>
            <w:shd w:val="clear" w:color="auto" w:fill="FFFFFF"/>
            <w:vAlign w:val="center"/>
            <w:hideMark/>
          </w:tcPr>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t>Klempner MS, Styrt B. Prevention of recurrent staphylococcal skin infections with low-dose oral clindamycin therapy. JAMA 1988;260:2682-5.  </w:t>
            </w:r>
            <w:r>
              <w:rPr>
                <w:rFonts w:ascii="Arial" w:eastAsia="Times New Roman" w:hAnsi="Arial" w:cs="Arial"/>
                <w:noProof/>
                <w:color w:val="004080"/>
                <w:sz w:val="18"/>
                <w:szCs w:val="18"/>
              </w:rPr>
              <w:drawing>
                <wp:inline distT="0" distB="0" distL="0" distR="0">
                  <wp:extent cx="95250" cy="95250"/>
                  <wp:effectExtent l="19050" t="0" r="0" b="0"/>
                  <wp:docPr id="61" name="Picture 61" descr="Back to cited text no. 44">
                    <a:hlinkClick xmlns:a="http://schemas.openxmlformats.org/drawingml/2006/main" r:id="rId21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Back to cited text no. 44">
                            <a:hlinkClick r:id="rId216"/>
                          </pic:cNvPr>
                          <pic:cNvPicPr>
                            <a:picLocks noChangeAspect="1" noChangeArrowheads="1"/>
                          </pic:cNvPicPr>
                        </pic:nvPicPr>
                        <pic:blipFill>
                          <a:blip r:embed="rId121"/>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CC3AB5">
              <w:rPr>
                <w:rFonts w:ascii="Verdana" w:eastAsia="Times New Roman" w:hAnsi="Verdana" w:cs="Times New Roman"/>
                <w:color w:val="000000"/>
                <w:sz w:val="18"/>
                <w:szCs w:val="18"/>
              </w:rPr>
              <w:t>  [</w:t>
            </w:r>
            <w:hyperlink r:id="rId217" w:tgtFrame="_blank" w:history="1">
              <w:r w:rsidRPr="00CC3AB5">
                <w:rPr>
                  <w:rFonts w:ascii="Arial" w:eastAsia="Times New Roman" w:hAnsi="Arial" w:cs="Arial"/>
                  <w:color w:val="CC6601"/>
                  <w:sz w:val="17"/>
                </w:rPr>
                <w:t>PUBMED</w:t>
              </w:r>
            </w:hyperlink>
            <w:r w:rsidRPr="00CC3AB5">
              <w:rPr>
                <w:rFonts w:ascii="Verdana" w:eastAsia="Times New Roman" w:hAnsi="Verdana" w:cs="Times New Roman"/>
                <w:color w:val="000000"/>
                <w:sz w:val="18"/>
                <w:szCs w:val="18"/>
              </w:rPr>
              <w:t>]    </w:t>
            </w:r>
          </w:p>
        </w:tc>
      </w:tr>
      <w:bookmarkStart w:id="107" w:name="ref45"/>
      <w:tr w:rsidR="00CC3AB5" w:rsidRPr="00CC3AB5" w:rsidTr="00CC3AB5">
        <w:trPr>
          <w:tblCellSpacing w:w="0" w:type="dxa"/>
        </w:trPr>
        <w:tc>
          <w:tcPr>
            <w:tcW w:w="250" w:type="pct"/>
            <w:shd w:val="clear" w:color="auto" w:fill="FFFFFF"/>
            <w:hideMark/>
          </w:tcPr>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fldChar w:fldCharType="begin"/>
            </w:r>
            <w:r w:rsidRPr="00CC3AB5">
              <w:rPr>
                <w:rFonts w:ascii="Verdana" w:eastAsia="Times New Roman" w:hAnsi="Verdana" w:cs="Times New Roman"/>
                <w:color w:val="000000"/>
                <w:sz w:val="18"/>
                <w:szCs w:val="18"/>
              </w:rPr>
              <w:instrText xml:space="preserve"> HYPERLINK "http://www.ijdvl.com/article.asp?issn=0378-6323;year=2010;volume=76;issue=5;spage=476;epage=488;aulast=Palit" \l "ft45" </w:instrText>
            </w:r>
            <w:r w:rsidRPr="00CC3AB5">
              <w:rPr>
                <w:rFonts w:ascii="Verdana" w:eastAsia="Times New Roman" w:hAnsi="Verdana" w:cs="Times New Roman"/>
                <w:color w:val="000000"/>
                <w:sz w:val="18"/>
                <w:szCs w:val="18"/>
              </w:rPr>
              <w:fldChar w:fldCharType="separate"/>
            </w:r>
            <w:r w:rsidRPr="00CC3AB5">
              <w:rPr>
                <w:rFonts w:ascii="Arial" w:eastAsia="Times New Roman" w:hAnsi="Arial" w:cs="Arial"/>
                <w:color w:val="CC6601"/>
                <w:sz w:val="17"/>
              </w:rPr>
              <w:t>45.</w:t>
            </w:r>
            <w:r w:rsidRPr="00CC3AB5">
              <w:rPr>
                <w:rFonts w:ascii="Verdana" w:eastAsia="Times New Roman" w:hAnsi="Verdana" w:cs="Times New Roman"/>
                <w:color w:val="000000"/>
                <w:sz w:val="18"/>
                <w:szCs w:val="18"/>
              </w:rPr>
              <w:fldChar w:fldCharType="end"/>
            </w:r>
            <w:bookmarkEnd w:id="107"/>
          </w:p>
        </w:tc>
        <w:tc>
          <w:tcPr>
            <w:tcW w:w="0" w:type="auto"/>
            <w:shd w:val="clear" w:color="auto" w:fill="FFFFFF"/>
            <w:vAlign w:val="center"/>
            <w:hideMark/>
          </w:tcPr>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t>Raz R, Miron D, Colodner R, Staler Z, Samara Z, Keness Y. A 1-year trial of nasal mupirocin in the prevention of recurrent staphylococcal nasal colonization and skin infection. Arch Intern Med 1996;156:1109-12.   </w:t>
            </w:r>
            <w:r>
              <w:rPr>
                <w:rFonts w:ascii="Arial" w:eastAsia="Times New Roman" w:hAnsi="Arial" w:cs="Arial"/>
                <w:noProof/>
                <w:color w:val="004080"/>
                <w:sz w:val="18"/>
                <w:szCs w:val="18"/>
              </w:rPr>
              <w:drawing>
                <wp:inline distT="0" distB="0" distL="0" distR="0">
                  <wp:extent cx="95250" cy="95250"/>
                  <wp:effectExtent l="19050" t="0" r="0" b="0"/>
                  <wp:docPr id="62" name="Picture 62" descr="Back to cited text no. 45">
                    <a:hlinkClick xmlns:a="http://schemas.openxmlformats.org/drawingml/2006/main" r:id="rId21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Back to cited text no. 45">
                            <a:hlinkClick r:id="rId218"/>
                          </pic:cNvPr>
                          <pic:cNvPicPr>
                            <a:picLocks noChangeAspect="1" noChangeArrowheads="1"/>
                          </pic:cNvPicPr>
                        </pic:nvPicPr>
                        <pic:blipFill>
                          <a:blip r:embed="rId121"/>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CC3AB5">
              <w:rPr>
                <w:rFonts w:ascii="Verdana" w:eastAsia="Times New Roman" w:hAnsi="Verdana" w:cs="Times New Roman"/>
                <w:color w:val="000000"/>
                <w:sz w:val="18"/>
                <w:szCs w:val="18"/>
              </w:rPr>
              <w:t>  [</w:t>
            </w:r>
            <w:hyperlink r:id="rId219" w:tgtFrame="_blank" w:history="1">
              <w:r w:rsidRPr="00CC3AB5">
                <w:rPr>
                  <w:rFonts w:ascii="Arial" w:eastAsia="Times New Roman" w:hAnsi="Arial" w:cs="Arial"/>
                  <w:color w:val="CC6601"/>
                  <w:sz w:val="17"/>
                </w:rPr>
                <w:t>PUBMED</w:t>
              </w:r>
            </w:hyperlink>
            <w:r w:rsidRPr="00CC3AB5">
              <w:rPr>
                <w:rFonts w:ascii="Verdana" w:eastAsia="Times New Roman" w:hAnsi="Verdana" w:cs="Times New Roman"/>
                <w:color w:val="000000"/>
                <w:sz w:val="18"/>
                <w:szCs w:val="18"/>
              </w:rPr>
              <w:t>]  [</w:t>
            </w:r>
            <w:hyperlink r:id="rId220" w:tgtFrame="_blank" w:history="1">
              <w:r w:rsidRPr="00CC3AB5">
                <w:rPr>
                  <w:rFonts w:ascii="Arial" w:eastAsia="Times New Roman" w:hAnsi="Arial" w:cs="Arial"/>
                  <w:color w:val="CC6601"/>
                  <w:sz w:val="17"/>
                </w:rPr>
                <w:t>FULLTEXT</w:t>
              </w:r>
            </w:hyperlink>
            <w:r w:rsidRPr="00CC3AB5">
              <w:rPr>
                <w:rFonts w:ascii="Verdana" w:eastAsia="Times New Roman" w:hAnsi="Verdana" w:cs="Times New Roman"/>
                <w:color w:val="000000"/>
                <w:sz w:val="18"/>
                <w:szCs w:val="18"/>
              </w:rPr>
              <w:t>]  </w:t>
            </w:r>
          </w:p>
        </w:tc>
      </w:tr>
      <w:bookmarkStart w:id="108" w:name="ref46"/>
      <w:tr w:rsidR="00CC3AB5" w:rsidRPr="00CC3AB5" w:rsidTr="00CC3AB5">
        <w:trPr>
          <w:tblCellSpacing w:w="0" w:type="dxa"/>
        </w:trPr>
        <w:tc>
          <w:tcPr>
            <w:tcW w:w="250" w:type="pct"/>
            <w:shd w:val="clear" w:color="auto" w:fill="FFFFFF"/>
            <w:hideMark/>
          </w:tcPr>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fldChar w:fldCharType="begin"/>
            </w:r>
            <w:r w:rsidRPr="00CC3AB5">
              <w:rPr>
                <w:rFonts w:ascii="Verdana" w:eastAsia="Times New Roman" w:hAnsi="Verdana" w:cs="Times New Roman"/>
                <w:color w:val="000000"/>
                <w:sz w:val="18"/>
                <w:szCs w:val="18"/>
              </w:rPr>
              <w:instrText xml:space="preserve"> HYPERLINK "http://www.ijdvl.com/article.asp?issn=0378-6323;year=2010;volume=76;issue=5;spage=476;epage=488;aulast=Palit" \l "ft46" </w:instrText>
            </w:r>
            <w:r w:rsidRPr="00CC3AB5">
              <w:rPr>
                <w:rFonts w:ascii="Verdana" w:eastAsia="Times New Roman" w:hAnsi="Verdana" w:cs="Times New Roman"/>
                <w:color w:val="000000"/>
                <w:sz w:val="18"/>
                <w:szCs w:val="18"/>
              </w:rPr>
              <w:fldChar w:fldCharType="separate"/>
            </w:r>
            <w:r w:rsidRPr="00CC3AB5">
              <w:rPr>
                <w:rFonts w:ascii="Arial" w:eastAsia="Times New Roman" w:hAnsi="Arial" w:cs="Arial"/>
                <w:color w:val="CC6601"/>
                <w:sz w:val="17"/>
              </w:rPr>
              <w:t>46.</w:t>
            </w:r>
            <w:r w:rsidRPr="00CC3AB5">
              <w:rPr>
                <w:rFonts w:ascii="Verdana" w:eastAsia="Times New Roman" w:hAnsi="Verdana" w:cs="Times New Roman"/>
                <w:color w:val="000000"/>
                <w:sz w:val="18"/>
                <w:szCs w:val="18"/>
              </w:rPr>
              <w:fldChar w:fldCharType="end"/>
            </w:r>
            <w:bookmarkEnd w:id="108"/>
          </w:p>
        </w:tc>
        <w:tc>
          <w:tcPr>
            <w:tcW w:w="0" w:type="auto"/>
            <w:shd w:val="clear" w:color="auto" w:fill="FFFFFF"/>
            <w:vAlign w:val="center"/>
            <w:hideMark/>
          </w:tcPr>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t>Hedstrom SA. Treatment and prevention of recurrent staphylococcal furunculosis: clinical and bacteriological follow up. Scand J Infect Dis 1985;17:55-8.  </w:t>
            </w:r>
            <w:r>
              <w:rPr>
                <w:rFonts w:ascii="Arial" w:eastAsia="Times New Roman" w:hAnsi="Arial" w:cs="Arial"/>
                <w:noProof/>
                <w:color w:val="004080"/>
                <w:sz w:val="18"/>
                <w:szCs w:val="18"/>
              </w:rPr>
              <w:drawing>
                <wp:inline distT="0" distB="0" distL="0" distR="0">
                  <wp:extent cx="95250" cy="95250"/>
                  <wp:effectExtent l="19050" t="0" r="0" b="0"/>
                  <wp:docPr id="63" name="Picture 63" descr="Back to cited text no. 46">
                    <a:hlinkClick xmlns:a="http://schemas.openxmlformats.org/drawingml/2006/main" r:id="rId22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Back to cited text no. 46">
                            <a:hlinkClick r:id="rId221"/>
                          </pic:cNvPr>
                          <pic:cNvPicPr>
                            <a:picLocks noChangeAspect="1" noChangeArrowheads="1"/>
                          </pic:cNvPicPr>
                        </pic:nvPicPr>
                        <pic:blipFill>
                          <a:blip r:embed="rId121"/>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CC3AB5">
              <w:rPr>
                <w:rFonts w:ascii="Verdana" w:eastAsia="Times New Roman" w:hAnsi="Verdana" w:cs="Times New Roman"/>
                <w:color w:val="000000"/>
                <w:sz w:val="18"/>
                <w:szCs w:val="18"/>
              </w:rPr>
              <w:t>      </w:t>
            </w:r>
          </w:p>
        </w:tc>
      </w:tr>
      <w:bookmarkStart w:id="109" w:name="ref47"/>
      <w:tr w:rsidR="00CC3AB5" w:rsidRPr="00CC3AB5" w:rsidTr="00CC3AB5">
        <w:trPr>
          <w:tblCellSpacing w:w="0" w:type="dxa"/>
        </w:trPr>
        <w:tc>
          <w:tcPr>
            <w:tcW w:w="250" w:type="pct"/>
            <w:shd w:val="clear" w:color="auto" w:fill="FFFFFF"/>
            <w:hideMark/>
          </w:tcPr>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fldChar w:fldCharType="begin"/>
            </w:r>
            <w:r w:rsidRPr="00CC3AB5">
              <w:rPr>
                <w:rFonts w:ascii="Verdana" w:eastAsia="Times New Roman" w:hAnsi="Verdana" w:cs="Times New Roman"/>
                <w:color w:val="000000"/>
                <w:sz w:val="18"/>
                <w:szCs w:val="18"/>
              </w:rPr>
              <w:instrText xml:space="preserve"> HYPERLINK "http://www.ijdvl.com/article.asp?issn=0378-6323;year=2010;volume=76;issue=5;spage=476;epage=488;aulast=Palit" \l "ft47" </w:instrText>
            </w:r>
            <w:r w:rsidRPr="00CC3AB5">
              <w:rPr>
                <w:rFonts w:ascii="Verdana" w:eastAsia="Times New Roman" w:hAnsi="Verdana" w:cs="Times New Roman"/>
                <w:color w:val="000000"/>
                <w:sz w:val="18"/>
                <w:szCs w:val="18"/>
              </w:rPr>
              <w:fldChar w:fldCharType="separate"/>
            </w:r>
            <w:r w:rsidRPr="00CC3AB5">
              <w:rPr>
                <w:rFonts w:ascii="Arial" w:eastAsia="Times New Roman" w:hAnsi="Arial" w:cs="Arial"/>
                <w:color w:val="CC6601"/>
                <w:sz w:val="17"/>
              </w:rPr>
              <w:t>47.</w:t>
            </w:r>
            <w:r w:rsidRPr="00CC3AB5">
              <w:rPr>
                <w:rFonts w:ascii="Verdana" w:eastAsia="Times New Roman" w:hAnsi="Verdana" w:cs="Times New Roman"/>
                <w:color w:val="000000"/>
                <w:sz w:val="18"/>
                <w:szCs w:val="18"/>
              </w:rPr>
              <w:fldChar w:fldCharType="end"/>
            </w:r>
            <w:bookmarkEnd w:id="109"/>
          </w:p>
        </w:tc>
        <w:tc>
          <w:tcPr>
            <w:tcW w:w="0" w:type="auto"/>
            <w:shd w:val="clear" w:color="auto" w:fill="FFFFFF"/>
            <w:vAlign w:val="center"/>
            <w:hideMark/>
          </w:tcPr>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t>von Eiff C, Becker K, Machka K, Stammer H, Peters G. Nasal carriage as a source of</w:t>
            </w:r>
            <w:r w:rsidRPr="00CC3AB5">
              <w:rPr>
                <w:rFonts w:ascii="Verdana" w:eastAsia="Times New Roman" w:hAnsi="Verdana" w:cs="Times New Roman"/>
                <w:color w:val="000000"/>
                <w:sz w:val="18"/>
              </w:rPr>
              <w:t> </w:t>
            </w:r>
            <w:r w:rsidRPr="00CC3AB5">
              <w:rPr>
                <w:rFonts w:ascii="Verdana" w:eastAsia="Times New Roman" w:hAnsi="Verdana" w:cs="Times New Roman"/>
                <w:i/>
                <w:iCs/>
                <w:color w:val="000000"/>
                <w:sz w:val="18"/>
                <w:szCs w:val="18"/>
              </w:rPr>
              <w:t>Staphylococcus aureus</w:t>
            </w:r>
            <w:r w:rsidRPr="00CC3AB5">
              <w:rPr>
                <w:rFonts w:ascii="Verdana" w:eastAsia="Times New Roman" w:hAnsi="Verdana" w:cs="Times New Roman"/>
                <w:color w:val="000000"/>
                <w:sz w:val="18"/>
                <w:szCs w:val="18"/>
              </w:rPr>
              <w:t>bacteremia. N Engl J Med 2001;344:11-6.  </w:t>
            </w:r>
            <w:r>
              <w:rPr>
                <w:rFonts w:ascii="Arial" w:eastAsia="Times New Roman" w:hAnsi="Arial" w:cs="Arial"/>
                <w:noProof/>
                <w:color w:val="004080"/>
                <w:sz w:val="18"/>
                <w:szCs w:val="18"/>
              </w:rPr>
              <w:drawing>
                <wp:inline distT="0" distB="0" distL="0" distR="0">
                  <wp:extent cx="95250" cy="95250"/>
                  <wp:effectExtent l="19050" t="0" r="0" b="0"/>
                  <wp:docPr id="64" name="Picture 64" descr="Back to cited text no. 47">
                    <a:hlinkClick xmlns:a="http://schemas.openxmlformats.org/drawingml/2006/main" r:id="rId22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Back to cited text no. 47">
                            <a:hlinkClick r:id="rId222"/>
                          </pic:cNvPr>
                          <pic:cNvPicPr>
                            <a:picLocks noChangeAspect="1" noChangeArrowheads="1"/>
                          </pic:cNvPicPr>
                        </pic:nvPicPr>
                        <pic:blipFill>
                          <a:blip r:embed="rId121"/>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CC3AB5">
              <w:rPr>
                <w:rFonts w:ascii="Verdana" w:eastAsia="Times New Roman" w:hAnsi="Verdana" w:cs="Times New Roman"/>
                <w:color w:val="000000"/>
                <w:sz w:val="18"/>
                <w:szCs w:val="18"/>
              </w:rPr>
              <w:t>  [</w:t>
            </w:r>
            <w:hyperlink r:id="rId223" w:tgtFrame="_blank" w:history="1">
              <w:r w:rsidRPr="00CC3AB5">
                <w:rPr>
                  <w:rFonts w:ascii="Arial" w:eastAsia="Times New Roman" w:hAnsi="Arial" w:cs="Arial"/>
                  <w:color w:val="CC6601"/>
                  <w:sz w:val="17"/>
                </w:rPr>
                <w:t>PUBMED</w:t>
              </w:r>
            </w:hyperlink>
            <w:r w:rsidRPr="00CC3AB5">
              <w:rPr>
                <w:rFonts w:ascii="Verdana" w:eastAsia="Times New Roman" w:hAnsi="Verdana" w:cs="Times New Roman"/>
                <w:color w:val="000000"/>
                <w:sz w:val="18"/>
                <w:szCs w:val="18"/>
              </w:rPr>
              <w:t>]  [</w:t>
            </w:r>
            <w:hyperlink r:id="rId224" w:tgtFrame="_blank" w:history="1">
              <w:r w:rsidRPr="00CC3AB5">
                <w:rPr>
                  <w:rFonts w:ascii="Arial" w:eastAsia="Times New Roman" w:hAnsi="Arial" w:cs="Arial"/>
                  <w:color w:val="CC6601"/>
                  <w:sz w:val="17"/>
                </w:rPr>
                <w:t>FULLTEXT</w:t>
              </w:r>
            </w:hyperlink>
            <w:r w:rsidRPr="00CC3AB5">
              <w:rPr>
                <w:rFonts w:ascii="Verdana" w:eastAsia="Times New Roman" w:hAnsi="Verdana" w:cs="Times New Roman"/>
                <w:color w:val="000000"/>
                <w:sz w:val="18"/>
                <w:szCs w:val="18"/>
              </w:rPr>
              <w:t>]  </w:t>
            </w:r>
          </w:p>
        </w:tc>
      </w:tr>
      <w:bookmarkStart w:id="110" w:name="ref48"/>
      <w:tr w:rsidR="00CC3AB5" w:rsidRPr="00CC3AB5" w:rsidTr="00CC3AB5">
        <w:trPr>
          <w:tblCellSpacing w:w="0" w:type="dxa"/>
        </w:trPr>
        <w:tc>
          <w:tcPr>
            <w:tcW w:w="250" w:type="pct"/>
            <w:shd w:val="clear" w:color="auto" w:fill="FFFFFF"/>
            <w:hideMark/>
          </w:tcPr>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fldChar w:fldCharType="begin"/>
            </w:r>
            <w:r w:rsidRPr="00CC3AB5">
              <w:rPr>
                <w:rFonts w:ascii="Verdana" w:eastAsia="Times New Roman" w:hAnsi="Verdana" w:cs="Times New Roman"/>
                <w:color w:val="000000"/>
                <w:sz w:val="18"/>
                <w:szCs w:val="18"/>
              </w:rPr>
              <w:instrText xml:space="preserve"> HYPERLINK "http://www.ijdvl.com/article.asp?issn=0378-6323;year=2010;volume=76;issue=5;spage=476;epage=488;aulast=Palit" \l "ft48" </w:instrText>
            </w:r>
            <w:r w:rsidRPr="00CC3AB5">
              <w:rPr>
                <w:rFonts w:ascii="Verdana" w:eastAsia="Times New Roman" w:hAnsi="Verdana" w:cs="Times New Roman"/>
                <w:color w:val="000000"/>
                <w:sz w:val="18"/>
                <w:szCs w:val="18"/>
              </w:rPr>
              <w:fldChar w:fldCharType="separate"/>
            </w:r>
            <w:r w:rsidRPr="00CC3AB5">
              <w:rPr>
                <w:rFonts w:ascii="Arial" w:eastAsia="Times New Roman" w:hAnsi="Arial" w:cs="Arial"/>
                <w:color w:val="CC6601"/>
                <w:sz w:val="17"/>
              </w:rPr>
              <w:t>48.</w:t>
            </w:r>
            <w:r w:rsidRPr="00CC3AB5">
              <w:rPr>
                <w:rFonts w:ascii="Verdana" w:eastAsia="Times New Roman" w:hAnsi="Verdana" w:cs="Times New Roman"/>
                <w:color w:val="000000"/>
                <w:sz w:val="18"/>
                <w:szCs w:val="18"/>
              </w:rPr>
              <w:fldChar w:fldCharType="end"/>
            </w:r>
            <w:bookmarkEnd w:id="110"/>
          </w:p>
        </w:tc>
        <w:tc>
          <w:tcPr>
            <w:tcW w:w="0" w:type="auto"/>
            <w:shd w:val="clear" w:color="auto" w:fill="FFFFFF"/>
            <w:vAlign w:val="center"/>
            <w:hideMark/>
          </w:tcPr>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t>Ladhani S, Joannou C. Difficulties in diagnosis and management of the staphylococcal scalded skin syndrome. Pediatr Infect Dis J 2000;19:819-21.  </w:t>
            </w:r>
            <w:r>
              <w:rPr>
                <w:rFonts w:ascii="Arial" w:eastAsia="Times New Roman" w:hAnsi="Arial" w:cs="Arial"/>
                <w:noProof/>
                <w:color w:val="004080"/>
                <w:sz w:val="18"/>
                <w:szCs w:val="18"/>
              </w:rPr>
              <w:drawing>
                <wp:inline distT="0" distB="0" distL="0" distR="0">
                  <wp:extent cx="95250" cy="95250"/>
                  <wp:effectExtent l="19050" t="0" r="0" b="0"/>
                  <wp:docPr id="65" name="Picture 65" descr="Back to cited text no. 48">
                    <a:hlinkClick xmlns:a="http://schemas.openxmlformats.org/drawingml/2006/main" r:id="rId22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descr="Back to cited text no. 48">
                            <a:hlinkClick r:id="rId225"/>
                          </pic:cNvPr>
                          <pic:cNvPicPr>
                            <a:picLocks noChangeAspect="1" noChangeArrowheads="1"/>
                          </pic:cNvPicPr>
                        </pic:nvPicPr>
                        <pic:blipFill>
                          <a:blip r:embed="rId121"/>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CC3AB5">
              <w:rPr>
                <w:rFonts w:ascii="Verdana" w:eastAsia="Times New Roman" w:hAnsi="Verdana" w:cs="Times New Roman"/>
                <w:color w:val="000000"/>
                <w:sz w:val="18"/>
                <w:szCs w:val="18"/>
              </w:rPr>
              <w:t>      </w:t>
            </w:r>
          </w:p>
        </w:tc>
      </w:tr>
      <w:bookmarkStart w:id="111" w:name="ref49"/>
      <w:tr w:rsidR="00CC3AB5" w:rsidRPr="00CC3AB5" w:rsidTr="00CC3AB5">
        <w:trPr>
          <w:tblCellSpacing w:w="0" w:type="dxa"/>
        </w:trPr>
        <w:tc>
          <w:tcPr>
            <w:tcW w:w="250" w:type="pct"/>
            <w:shd w:val="clear" w:color="auto" w:fill="FFFFFF"/>
            <w:hideMark/>
          </w:tcPr>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fldChar w:fldCharType="begin"/>
            </w:r>
            <w:r w:rsidRPr="00CC3AB5">
              <w:rPr>
                <w:rFonts w:ascii="Verdana" w:eastAsia="Times New Roman" w:hAnsi="Verdana" w:cs="Times New Roman"/>
                <w:color w:val="000000"/>
                <w:sz w:val="18"/>
                <w:szCs w:val="18"/>
              </w:rPr>
              <w:instrText xml:space="preserve"> HYPERLINK "http://www.ijdvl.com/article.asp?issn=0378-6323;year=2010;volume=76;issue=5;spage=476;epage=488;aulast=Palit" \l "ft49" </w:instrText>
            </w:r>
            <w:r w:rsidRPr="00CC3AB5">
              <w:rPr>
                <w:rFonts w:ascii="Verdana" w:eastAsia="Times New Roman" w:hAnsi="Verdana" w:cs="Times New Roman"/>
                <w:color w:val="000000"/>
                <w:sz w:val="18"/>
                <w:szCs w:val="18"/>
              </w:rPr>
              <w:fldChar w:fldCharType="separate"/>
            </w:r>
            <w:r w:rsidRPr="00CC3AB5">
              <w:rPr>
                <w:rFonts w:ascii="Arial" w:eastAsia="Times New Roman" w:hAnsi="Arial" w:cs="Arial"/>
                <w:color w:val="CC6601"/>
                <w:sz w:val="17"/>
              </w:rPr>
              <w:t>49.</w:t>
            </w:r>
            <w:r w:rsidRPr="00CC3AB5">
              <w:rPr>
                <w:rFonts w:ascii="Verdana" w:eastAsia="Times New Roman" w:hAnsi="Verdana" w:cs="Times New Roman"/>
                <w:color w:val="000000"/>
                <w:sz w:val="18"/>
                <w:szCs w:val="18"/>
              </w:rPr>
              <w:fldChar w:fldCharType="end"/>
            </w:r>
            <w:bookmarkEnd w:id="111"/>
          </w:p>
        </w:tc>
        <w:tc>
          <w:tcPr>
            <w:tcW w:w="0" w:type="auto"/>
            <w:shd w:val="clear" w:color="auto" w:fill="FFFFFF"/>
            <w:vAlign w:val="center"/>
            <w:hideMark/>
          </w:tcPr>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t>Mascini EM, Jansze M, Schouls LM, Verhoef J, Van Dijk H. Penicillin and clindamycin differentially inhibit the production of pyrogenic exotoxins A and B by group A streptococci. Int J Antimicrob Agents 2001;18:395-8.  </w:t>
            </w:r>
            <w:r>
              <w:rPr>
                <w:rFonts w:ascii="Arial" w:eastAsia="Times New Roman" w:hAnsi="Arial" w:cs="Arial"/>
                <w:noProof/>
                <w:color w:val="004080"/>
                <w:sz w:val="18"/>
                <w:szCs w:val="18"/>
              </w:rPr>
              <w:drawing>
                <wp:inline distT="0" distB="0" distL="0" distR="0">
                  <wp:extent cx="95250" cy="95250"/>
                  <wp:effectExtent l="19050" t="0" r="0" b="0"/>
                  <wp:docPr id="66" name="Picture 66" descr="Back to cited text no. 49">
                    <a:hlinkClick xmlns:a="http://schemas.openxmlformats.org/drawingml/2006/main" r:id="rId22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Back to cited text no. 49">
                            <a:hlinkClick r:id="rId226"/>
                          </pic:cNvPr>
                          <pic:cNvPicPr>
                            <a:picLocks noChangeAspect="1" noChangeArrowheads="1"/>
                          </pic:cNvPicPr>
                        </pic:nvPicPr>
                        <pic:blipFill>
                          <a:blip r:embed="rId121"/>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CC3AB5">
              <w:rPr>
                <w:rFonts w:ascii="Verdana" w:eastAsia="Times New Roman" w:hAnsi="Verdana" w:cs="Times New Roman"/>
                <w:color w:val="000000"/>
                <w:sz w:val="18"/>
                <w:szCs w:val="18"/>
              </w:rPr>
              <w:t>  [</w:t>
            </w:r>
            <w:hyperlink r:id="rId227" w:tgtFrame="_blank" w:history="1">
              <w:r w:rsidRPr="00CC3AB5">
                <w:rPr>
                  <w:rFonts w:ascii="Arial" w:eastAsia="Times New Roman" w:hAnsi="Arial" w:cs="Arial"/>
                  <w:color w:val="CC6601"/>
                  <w:sz w:val="17"/>
                </w:rPr>
                <w:t>PUBMED</w:t>
              </w:r>
            </w:hyperlink>
            <w:r w:rsidRPr="00CC3AB5">
              <w:rPr>
                <w:rFonts w:ascii="Verdana" w:eastAsia="Times New Roman" w:hAnsi="Verdana" w:cs="Times New Roman"/>
                <w:color w:val="000000"/>
                <w:sz w:val="18"/>
                <w:szCs w:val="18"/>
              </w:rPr>
              <w:t>]  [</w:t>
            </w:r>
            <w:hyperlink r:id="rId228" w:tgtFrame="_blank" w:history="1">
              <w:r w:rsidRPr="00CC3AB5">
                <w:rPr>
                  <w:rFonts w:ascii="Arial" w:eastAsia="Times New Roman" w:hAnsi="Arial" w:cs="Arial"/>
                  <w:color w:val="CC6601"/>
                  <w:sz w:val="17"/>
                </w:rPr>
                <w:t>FULLTEXT</w:t>
              </w:r>
            </w:hyperlink>
            <w:r w:rsidRPr="00CC3AB5">
              <w:rPr>
                <w:rFonts w:ascii="Verdana" w:eastAsia="Times New Roman" w:hAnsi="Verdana" w:cs="Times New Roman"/>
                <w:color w:val="000000"/>
                <w:sz w:val="18"/>
                <w:szCs w:val="18"/>
              </w:rPr>
              <w:t>]  </w:t>
            </w:r>
          </w:p>
        </w:tc>
      </w:tr>
      <w:bookmarkStart w:id="112" w:name="ref50"/>
      <w:tr w:rsidR="00CC3AB5" w:rsidRPr="00CC3AB5" w:rsidTr="00CC3AB5">
        <w:trPr>
          <w:tblCellSpacing w:w="0" w:type="dxa"/>
        </w:trPr>
        <w:tc>
          <w:tcPr>
            <w:tcW w:w="250" w:type="pct"/>
            <w:shd w:val="clear" w:color="auto" w:fill="FFFFFF"/>
            <w:hideMark/>
          </w:tcPr>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fldChar w:fldCharType="begin"/>
            </w:r>
            <w:r w:rsidRPr="00CC3AB5">
              <w:rPr>
                <w:rFonts w:ascii="Verdana" w:eastAsia="Times New Roman" w:hAnsi="Verdana" w:cs="Times New Roman"/>
                <w:color w:val="000000"/>
                <w:sz w:val="18"/>
                <w:szCs w:val="18"/>
              </w:rPr>
              <w:instrText xml:space="preserve"> HYPERLINK "http://www.ijdvl.com/article.asp?issn=0378-6323;year=2010;volume=76;issue=5;spage=476;epage=488;aulast=Palit" \l "ft50" </w:instrText>
            </w:r>
            <w:r w:rsidRPr="00CC3AB5">
              <w:rPr>
                <w:rFonts w:ascii="Verdana" w:eastAsia="Times New Roman" w:hAnsi="Verdana" w:cs="Times New Roman"/>
                <w:color w:val="000000"/>
                <w:sz w:val="18"/>
                <w:szCs w:val="18"/>
              </w:rPr>
              <w:fldChar w:fldCharType="separate"/>
            </w:r>
            <w:r w:rsidRPr="00CC3AB5">
              <w:rPr>
                <w:rFonts w:ascii="Arial" w:eastAsia="Times New Roman" w:hAnsi="Arial" w:cs="Arial"/>
                <w:color w:val="CC6601"/>
                <w:sz w:val="17"/>
              </w:rPr>
              <w:t>50.</w:t>
            </w:r>
            <w:r w:rsidRPr="00CC3AB5">
              <w:rPr>
                <w:rFonts w:ascii="Verdana" w:eastAsia="Times New Roman" w:hAnsi="Verdana" w:cs="Times New Roman"/>
                <w:color w:val="000000"/>
                <w:sz w:val="18"/>
                <w:szCs w:val="18"/>
              </w:rPr>
              <w:fldChar w:fldCharType="end"/>
            </w:r>
            <w:bookmarkEnd w:id="112"/>
          </w:p>
        </w:tc>
        <w:tc>
          <w:tcPr>
            <w:tcW w:w="0" w:type="auto"/>
            <w:shd w:val="clear" w:color="auto" w:fill="FFFFFF"/>
            <w:vAlign w:val="center"/>
            <w:hideMark/>
          </w:tcPr>
          <w:p w:rsidR="00CC3AB5" w:rsidRPr="00CC3AB5" w:rsidRDefault="00CC3AB5" w:rsidP="00CC3AB5">
            <w:pPr>
              <w:spacing w:after="0" w:line="270" w:lineRule="atLeast"/>
              <w:rPr>
                <w:rFonts w:ascii="Verdana" w:eastAsia="Times New Roman" w:hAnsi="Verdana" w:cs="Times New Roman"/>
                <w:color w:val="000000"/>
                <w:sz w:val="18"/>
                <w:szCs w:val="18"/>
              </w:rPr>
            </w:pPr>
            <w:r w:rsidRPr="00CC3AB5">
              <w:rPr>
                <w:rFonts w:ascii="Verdana" w:eastAsia="Times New Roman" w:hAnsi="Verdana" w:cs="Times New Roman"/>
                <w:color w:val="000000"/>
                <w:sz w:val="18"/>
                <w:szCs w:val="18"/>
              </w:rPr>
              <w:t>Schlievert PM. Use of intravenous immunoglobulin in the treatment of staphylococcal and streptococcal toxic shock syndromes and related illnesses. J Allergy Clin Immunol 2001;108:S107-10.  </w:t>
            </w:r>
            <w:r>
              <w:rPr>
                <w:rFonts w:ascii="Arial" w:eastAsia="Times New Roman" w:hAnsi="Arial" w:cs="Arial"/>
                <w:noProof/>
                <w:color w:val="004080"/>
                <w:sz w:val="18"/>
                <w:szCs w:val="18"/>
              </w:rPr>
              <w:drawing>
                <wp:inline distT="0" distB="0" distL="0" distR="0">
                  <wp:extent cx="95250" cy="95250"/>
                  <wp:effectExtent l="19050" t="0" r="0" b="0"/>
                  <wp:docPr id="67" name="Picture 67" descr="Back to cited text no. 50">
                    <a:hlinkClick xmlns:a="http://schemas.openxmlformats.org/drawingml/2006/main" r:id="rId22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Back to cited text no. 50">
                            <a:hlinkClick r:id="rId229"/>
                          </pic:cNvPr>
                          <pic:cNvPicPr>
                            <a:picLocks noChangeAspect="1" noChangeArrowheads="1"/>
                          </pic:cNvPicPr>
                        </pic:nvPicPr>
                        <pic:blipFill>
                          <a:blip r:embed="rId121"/>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CC3AB5">
              <w:rPr>
                <w:rFonts w:ascii="Verdana" w:eastAsia="Times New Roman" w:hAnsi="Verdana" w:cs="Times New Roman"/>
                <w:color w:val="000000"/>
                <w:sz w:val="18"/>
                <w:szCs w:val="18"/>
              </w:rPr>
              <w:t>  [</w:t>
            </w:r>
            <w:hyperlink r:id="rId230" w:tgtFrame="_blank" w:history="1">
              <w:r w:rsidRPr="00CC3AB5">
                <w:rPr>
                  <w:rFonts w:ascii="Arial" w:eastAsia="Times New Roman" w:hAnsi="Arial" w:cs="Arial"/>
                  <w:color w:val="CC6601"/>
                  <w:sz w:val="17"/>
                </w:rPr>
                <w:t>PUBMED</w:t>
              </w:r>
            </w:hyperlink>
            <w:r w:rsidRPr="00CC3AB5">
              <w:rPr>
                <w:rFonts w:ascii="Verdana" w:eastAsia="Times New Roman" w:hAnsi="Verdana" w:cs="Times New Roman"/>
                <w:color w:val="000000"/>
                <w:sz w:val="18"/>
                <w:szCs w:val="18"/>
              </w:rPr>
              <w:t>]  [</w:t>
            </w:r>
            <w:hyperlink r:id="rId231" w:tgtFrame="_blank" w:history="1">
              <w:r w:rsidRPr="00CC3AB5">
                <w:rPr>
                  <w:rFonts w:ascii="Arial" w:eastAsia="Times New Roman" w:hAnsi="Arial" w:cs="Arial"/>
                  <w:color w:val="CC6601"/>
                  <w:sz w:val="17"/>
                </w:rPr>
                <w:t>FULLTEXT</w:t>
              </w:r>
            </w:hyperlink>
            <w:r w:rsidRPr="00CC3AB5">
              <w:rPr>
                <w:rFonts w:ascii="Verdana" w:eastAsia="Times New Roman" w:hAnsi="Verdana" w:cs="Times New Roman"/>
                <w:color w:val="000000"/>
                <w:sz w:val="18"/>
                <w:szCs w:val="18"/>
              </w:rPr>
              <w:t>]  </w:t>
            </w:r>
          </w:p>
        </w:tc>
      </w:tr>
    </w:tbl>
    <w:p w:rsidR="002656AF" w:rsidRDefault="00CC3AB5">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rPr>
        <w:br/>
      </w:r>
      <w:r w:rsidRPr="00CC3AB5">
        <w:rPr>
          <w:rFonts w:ascii="Verdana" w:eastAsia="Times New Roman" w:hAnsi="Verdana" w:cs="Times New Roman"/>
          <w:color w:val="000000"/>
          <w:sz w:val="18"/>
          <w:szCs w:val="18"/>
          <w:shd w:val="clear" w:color="auto" w:fill="FFFFFF"/>
        </w:rPr>
        <w:t> </w:t>
      </w:r>
    </w:p>
    <w:sectPr w:rsidR="002656AF" w:rsidSect="002656AF">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Verdana">
    <w:panose1 w:val="020B0604030504040204"/>
    <w:charset w:val="00"/>
    <w:family w:val="swiss"/>
    <w:pitch w:val="variable"/>
    <w:sig w:usb0="20000287" w:usb1="00000000" w:usb2="00000000" w:usb3="00000000" w:csb0="0000019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6FB421E"/>
    <w:multiLevelType w:val="multilevel"/>
    <w:tmpl w:val="929E25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24797AAC"/>
    <w:multiLevelType w:val="multilevel"/>
    <w:tmpl w:val="C69A8E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36CB4696"/>
    <w:multiLevelType w:val="multilevel"/>
    <w:tmpl w:val="6F6287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4A9F04E9"/>
    <w:multiLevelType w:val="multilevel"/>
    <w:tmpl w:val="0D40CD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4FFD6B4C"/>
    <w:multiLevelType w:val="multilevel"/>
    <w:tmpl w:val="29946D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59DA5741"/>
    <w:multiLevelType w:val="multilevel"/>
    <w:tmpl w:val="3CD2A6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5EB47547"/>
    <w:multiLevelType w:val="multilevel"/>
    <w:tmpl w:val="0BFADD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661455F0"/>
    <w:multiLevelType w:val="multilevel"/>
    <w:tmpl w:val="52F262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718973F5"/>
    <w:multiLevelType w:val="multilevel"/>
    <w:tmpl w:val="83F4A9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74BF2189"/>
    <w:multiLevelType w:val="multilevel"/>
    <w:tmpl w:val="68BEB1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7DF622B0"/>
    <w:multiLevelType w:val="multilevel"/>
    <w:tmpl w:val="DC426B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5"/>
  </w:num>
  <w:num w:numId="2">
    <w:abstractNumId w:val="6"/>
  </w:num>
  <w:num w:numId="3">
    <w:abstractNumId w:val="9"/>
  </w:num>
  <w:num w:numId="4">
    <w:abstractNumId w:val="4"/>
  </w:num>
  <w:num w:numId="5">
    <w:abstractNumId w:val="8"/>
  </w:num>
  <w:num w:numId="6">
    <w:abstractNumId w:val="3"/>
  </w:num>
  <w:num w:numId="7">
    <w:abstractNumId w:val="0"/>
  </w:num>
  <w:num w:numId="8">
    <w:abstractNumId w:val="10"/>
  </w:num>
  <w:num w:numId="9">
    <w:abstractNumId w:val="7"/>
  </w:num>
  <w:num w:numId="10">
    <w:abstractNumId w:val="2"/>
  </w:num>
  <w:num w:numId="11">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CC3AB5"/>
    <w:rsid w:val="002656AF"/>
    <w:rsid w:val="00CC3AB5"/>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656AF"/>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CC3AB5"/>
  </w:style>
  <w:style w:type="paragraph" w:styleId="NormalWeb">
    <w:name w:val="Normal (Web)"/>
    <w:basedOn w:val="Normal"/>
    <w:uiPriority w:val="99"/>
    <w:semiHidden/>
    <w:unhideWhenUsed/>
    <w:rsid w:val="00CC3AB5"/>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CC3AB5"/>
    <w:rPr>
      <w:color w:val="0000FF"/>
      <w:u w:val="single"/>
    </w:rPr>
  </w:style>
  <w:style w:type="character" w:styleId="FollowedHyperlink">
    <w:name w:val="FollowedHyperlink"/>
    <w:basedOn w:val="DefaultParagraphFont"/>
    <w:uiPriority w:val="99"/>
    <w:semiHidden/>
    <w:unhideWhenUsed/>
    <w:rsid w:val="00CC3AB5"/>
    <w:rPr>
      <w:color w:val="800080"/>
      <w:u w:val="single"/>
    </w:rPr>
  </w:style>
  <w:style w:type="paragraph" w:customStyle="1" w:styleId="abst">
    <w:name w:val="abst"/>
    <w:basedOn w:val="Normal"/>
    <w:rsid w:val="00CC3AB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kyds">
    <w:name w:val="kyds"/>
    <w:basedOn w:val="Normal"/>
    <w:rsid w:val="00CC3AB5"/>
    <w:pPr>
      <w:spacing w:before="100" w:beforeAutospacing="1" w:after="100" w:afterAutospacing="1"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CC3AB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C3AB5"/>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775861156">
      <w:bodyDiv w:val="1"/>
      <w:marLeft w:val="0"/>
      <w:marRight w:val="0"/>
      <w:marTop w:val="0"/>
      <w:marBottom w:val="0"/>
      <w:divBdr>
        <w:top w:val="none" w:sz="0" w:space="0" w:color="auto"/>
        <w:left w:val="none" w:sz="0" w:space="0" w:color="auto"/>
        <w:bottom w:val="none" w:sz="0" w:space="0" w:color="auto"/>
        <w:right w:val="none" w:sz="0" w:space="0" w:color="auto"/>
      </w:divBdr>
      <w:divsChild>
        <w:div w:id="117357107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117" Type="http://schemas.openxmlformats.org/officeDocument/2006/relationships/hyperlink" Target="http://www.ijdvl.com/article.asp?issn=0378-6323;year=2010;volume=76;issue=5;spage=476;epage=488;aulast=Palit" TargetMode="External"/><Relationship Id="rId21" Type="http://schemas.openxmlformats.org/officeDocument/2006/relationships/hyperlink" Target="javascript:openWin('speciallinks.asp?id=3459')" TargetMode="External"/><Relationship Id="rId42" Type="http://schemas.openxmlformats.org/officeDocument/2006/relationships/hyperlink" Target="http://www.ijdvl.com/article.asp?issn=0378-6323;year=2010;volume=76;issue=5;spage=476;epage=488;aulast=Palit" TargetMode="External"/><Relationship Id="rId63" Type="http://schemas.openxmlformats.org/officeDocument/2006/relationships/hyperlink" Target="http://www.ijdvl.com/article.asp?issn=0378-6323;year=2010;volume=76;issue=5;spage=476;epage=488;aulast=Palit" TargetMode="External"/><Relationship Id="rId84" Type="http://schemas.openxmlformats.org/officeDocument/2006/relationships/hyperlink" Target="http://www.ijdvl.com/article.asp?issn=0378-6323;year=2010;volume=76;issue=5;spage=476;epage=488;aulast=Palit" TargetMode="External"/><Relationship Id="rId138" Type="http://schemas.openxmlformats.org/officeDocument/2006/relationships/hyperlink" Target="http://www.ncbi.nlm.nih.gov/entrez/query.fcgi?cmd=Retrieve&amp;db=PubMed&amp;list_uids=18162929&amp;dopt=Abstract" TargetMode="External"/><Relationship Id="rId159" Type="http://schemas.openxmlformats.org/officeDocument/2006/relationships/hyperlink" Target="http://www.ncbi.nlm.nih.gov/entrez/query.fcgi?cmd=Retrieve&amp;db=PubMed&amp;list_uids=17243049&amp;dopt=Abstract" TargetMode="External"/><Relationship Id="rId170" Type="http://schemas.openxmlformats.org/officeDocument/2006/relationships/hyperlink" Target="http://www.journals.uchicago.edu/cgi-bin/resolve?ICHE5596" TargetMode="External"/><Relationship Id="rId191" Type="http://schemas.openxmlformats.org/officeDocument/2006/relationships/hyperlink" Target="http://www.ijdvl.com/article.asp?issn=0378-6323;year=2010;volume=76;issue=5;spage=476;epage=488;aulast=Palit#ft31" TargetMode="External"/><Relationship Id="rId205" Type="http://schemas.openxmlformats.org/officeDocument/2006/relationships/hyperlink" Target="http://www.ncbi.nlm.nih.gov/entrez/query.fcgi?cmd=Retrieve&amp;db=PubMed&amp;list_uids=1605593&amp;dopt=Abstract" TargetMode="External"/><Relationship Id="rId226" Type="http://schemas.openxmlformats.org/officeDocument/2006/relationships/hyperlink" Target="http://www.ijdvl.com/article.asp?issn=0378-6323;year=2010;volume=76;issue=5;spage=476;epage=488;aulast=Palit#ft49" TargetMode="External"/><Relationship Id="rId107" Type="http://schemas.openxmlformats.org/officeDocument/2006/relationships/hyperlink" Target="http://www.ijdvl.com/article.asp?issn=0378-6323;year=2010;volume=76;issue=5;spage=476;epage=488;aulast=Palit" TargetMode="External"/><Relationship Id="rId11" Type="http://schemas.openxmlformats.org/officeDocument/2006/relationships/hyperlink" Target="http://www.ijdvl.com/text.asp?2010/76/5/476/69053" TargetMode="External"/><Relationship Id="rId32" Type="http://schemas.openxmlformats.org/officeDocument/2006/relationships/hyperlink" Target="http://www.ijdvl.com/article.asp?issn=0378-6323;year=2010;volume=76;issue=5;spage=476;epage=488;aulast=Palit" TargetMode="External"/><Relationship Id="rId53" Type="http://schemas.openxmlformats.org/officeDocument/2006/relationships/hyperlink" Target="http://www.ijdvl.com/article.asp?issn=0378-6323;year=2010;volume=76;issue=5;spage=476;epage=488;aulast=Palit" TargetMode="External"/><Relationship Id="rId74" Type="http://schemas.openxmlformats.org/officeDocument/2006/relationships/hyperlink" Target="http://www.ijdvl.com/article.asp?issn=0378-6323;year=2010;volume=76;issue=5;spage=476;epage=488;aulast=Palit" TargetMode="External"/><Relationship Id="rId128" Type="http://schemas.openxmlformats.org/officeDocument/2006/relationships/hyperlink" Target="http://www.ncbi.nlm.nih.gov/entrez/query.fcgi?cmd=Retrieve&amp;db=PubMed&amp;list_uids=14651562&amp;dopt=Abstract" TargetMode="External"/><Relationship Id="rId149" Type="http://schemas.openxmlformats.org/officeDocument/2006/relationships/hyperlink" Target="http://www.ncbi.nlm.nih.gov/entrez/query.fcgi?cmd=Retrieve&amp;db=PubMed&amp;list_uids=16721144&amp;dopt=Abstract" TargetMode="External"/><Relationship Id="rId5" Type="http://schemas.openxmlformats.org/officeDocument/2006/relationships/hyperlink" Target="http://www.ijdvl.com/searchresult.asp?search=&amp;author=Aparna+Palit&amp;journal=Y&amp;but_search=Search&amp;entries=10&amp;pg=1&amp;s=0" TargetMode="External"/><Relationship Id="rId95" Type="http://schemas.openxmlformats.org/officeDocument/2006/relationships/hyperlink" Target="http://www.ijdvl.com/article.asp?issn=0378-6323;year=2010;volume=76;issue=5;spage=476;epage=488;aulast=Palit" TargetMode="External"/><Relationship Id="rId160" Type="http://schemas.openxmlformats.org/officeDocument/2006/relationships/hyperlink" Target="http://www.journals.uchicago.edu/doi/abs/10.1086/511041?url_ver=Z39.88-2003&amp;rfr_id=ori:rid:crossref.org&amp;rfr_dat=cr_pub%3dncbi.nlm.nih.gov" TargetMode="External"/><Relationship Id="rId181" Type="http://schemas.openxmlformats.org/officeDocument/2006/relationships/hyperlink" Target="http://www.ijdvl.com/article.asp?issn=0378-6323;year=2010;volume=76;issue=5;spage=476;epage=488;aulast=Palit#ft27" TargetMode="External"/><Relationship Id="rId216" Type="http://schemas.openxmlformats.org/officeDocument/2006/relationships/hyperlink" Target="http://www.ijdvl.com/article.asp?issn=0378-6323;year=2010;volume=76;issue=5;spage=476;epage=488;aulast=Palit#ft44" TargetMode="External"/><Relationship Id="rId22" Type="http://schemas.openxmlformats.org/officeDocument/2006/relationships/hyperlink" Target="http://www.ijdvl.com/article.asp?issn=0378-6323;year=2010;volume=76;issue=5;spage=476;epage=488;aulast=Palit" TargetMode="External"/><Relationship Id="rId27" Type="http://schemas.openxmlformats.org/officeDocument/2006/relationships/hyperlink" Target="http://www.ijdvl.com/article.asp?issn=0378-6323;year=2010;volume=76;issue=5;spage=476;epage=488;aulast=Palit" TargetMode="External"/><Relationship Id="rId43" Type="http://schemas.openxmlformats.org/officeDocument/2006/relationships/hyperlink" Target="http://www.ijdvl.com/article.asp?issn=0378-6323;year=2010;volume=76;issue=5;spage=476;epage=488;aulast=Palit" TargetMode="External"/><Relationship Id="rId48" Type="http://schemas.openxmlformats.org/officeDocument/2006/relationships/hyperlink" Target="http://www.ijdvl.com/article.asp?issn=0378-6323;year=2010;volume=76;issue=5;spage=476;epage=488;aulast=Palit" TargetMode="External"/><Relationship Id="rId64" Type="http://schemas.openxmlformats.org/officeDocument/2006/relationships/hyperlink" Target="http://www.ijdvl.com/viewimage.asp?img=ijdvl_2010_76_5_476_69053_t2.jpg" TargetMode="External"/><Relationship Id="rId69" Type="http://schemas.openxmlformats.org/officeDocument/2006/relationships/hyperlink" Target="http://www.ijdvl.com/article.asp?issn=0378-6323;year=2010;volume=76;issue=5;spage=476;epage=488;aulast=Palit" TargetMode="External"/><Relationship Id="rId113" Type="http://schemas.openxmlformats.org/officeDocument/2006/relationships/hyperlink" Target="http://www.ijdvl.com/article.asp?issn=0378-6323;year=2010;volume=76;issue=5;spage=476;epage=488;aulast=Palit" TargetMode="External"/><Relationship Id="rId118" Type="http://schemas.openxmlformats.org/officeDocument/2006/relationships/hyperlink" Target="http://www.ijdvl.com/article.asp?issn=0378-6323;year=2010;volume=76;issue=5;spage=476;epage=488;aulast=Palit" TargetMode="External"/><Relationship Id="rId134" Type="http://schemas.openxmlformats.org/officeDocument/2006/relationships/hyperlink" Target="http://www.ijdvl.com/article.asp?issn=0378-6323;year=2010;volume=76;issue=5;spage=476;epage=488;aulast=Palit#ft8" TargetMode="External"/><Relationship Id="rId139" Type="http://schemas.openxmlformats.org/officeDocument/2006/relationships/hyperlink" Target="http://meta.wkhealth.com/pt/pt-core/template-journal/lwwgateway/media/landingpage.htm?issn=0891-3668&amp;volume=27&amp;issue=1&amp;spage=1" TargetMode="External"/><Relationship Id="rId80" Type="http://schemas.openxmlformats.org/officeDocument/2006/relationships/hyperlink" Target="http://www.ijdvl.com/article.asp?issn=0378-6323;year=2010;volume=76;issue=5;spage=476;epage=488;aulast=Palit" TargetMode="External"/><Relationship Id="rId85" Type="http://schemas.openxmlformats.org/officeDocument/2006/relationships/hyperlink" Target="http://www.ijdvl.com/article.asp?issn=0378-6323;year=2010;volume=76;issue=5;spage=476;epage=488;aulast=Palit" TargetMode="External"/><Relationship Id="rId150" Type="http://schemas.openxmlformats.org/officeDocument/2006/relationships/hyperlink" Target="http://meta.wkhealth.com/pt/pt-core/template-journal/lwwgateway/media/landingpage.htm?issn=1040-8703&amp;volume=18&amp;issue=3&amp;spage=254" TargetMode="External"/><Relationship Id="rId155" Type="http://schemas.openxmlformats.org/officeDocument/2006/relationships/hyperlink" Target="http://www.ijdvl.com/article.asp?issn=0378-6323;year=2010;volume=76;issue=5;spage=476;epage=488;aulast=Palit#ft17" TargetMode="External"/><Relationship Id="rId171" Type="http://schemas.openxmlformats.org/officeDocument/2006/relationships/hyperlink" Target="http://www.ijdvl.com/article.asp?issn=0378-6323;year=2010;volume=76;issue=5;spage=476;epage=488;aulast=Palit#ft23" TargetMode="External"/><Relationship Id="rId176" Type="http://schemas.openxmlformats.org/officeDocument/2006/relationships/hyperlink" Target="http://meta.wkhealth.com/pt/pt-core/template-journal/lwwgateway/media/landingpage.htm?issn=0891-3668&amp;volume=25&amp;issue=6&amp;spage=562" TargetMode="External"/><Relationship Id="rId192" Type="http://schemas.openxmlformats.org/officeDocument/2006/relationships/hyperlink" Target="http://www.ncbi.nlm.nih.gov/entrez/query.fcgi?cmd=Retrieve&amp;db=PubMed&amp;list_uids=16231249&amp;dopt=Abstract" TargetMode="External"/><Relationship Id="rId197" Type="http://schemas.openxmlformats.org/officeDocument/2006/relationships/hyperlink" Target="http://www.ijdvl.com/article.asp?issn=0378-6323;year=2010;volume=76;issue=5;spage=476;epage=488;aulast=Palit#ft33" TargetMode="External"/><Relationship Id="rId206" Type="http://schemas.openxmlformats.org/officeDocument/2006/relationships/hyperlink" Target="http://aac.asm.org/cgi/pmidlookup?view=long&amp;pmid=1605593" TargetMode="External"/><Relationship Id="rId227" Type="http://schemas.openxmlformats.org/officeDocument/2006/relationships/hyperlink" Target="http://www.ncbi.nlm.nih.gov/entrez/query.fcgi?cmd=Retrieve&amp;db=PubMed&amp;list_uids=11691576&amp;dopt=Abstract" TargetMode="External"/><Relationship Id="rId201" Type="http://schemas.openxmlformats.org/officeDocument/2006/relationships/hyperlink" Target="http://www.ijdvl.com/article.asp?issn=0378-6323;year=2010;volume=76;issue=5;spage=476;epage=488;aulast=Palit#ft36" TargetMode="External"/><Relationship Id="rId222" Type="http://schemas.openxmlformats.org/officeDocument/2006/relationships/hyperlink" Target="http://www.ijdvl.com/article.asp?issn=0378-6323;year=2010;volume=76;issue=5;spage=476;epage=488;aulast=Palit#ft47" TargetMode="External"/><Relationship Id="rId12" Type="http://schemas.openxmlformats.org/officeDocument/2006/relationships/hyperlink" Target="http://www.ijdvl.com/article.asp?issn=0378-6323;year=2010;volume=76;issue=5;spage=476;epage=488;aulast=Palit#top" TargetMode="External"/><Relationship Id="rId17" Type="http://schemas.openxmlformats.org/officeDocument/2006/relationships/hyperlink" Target="http://www.ijdvl.com/article.asp?issn=0378-6323;year=2010;volume=76;issue=5;spage=476;epage=488;aulast=Palit" TargetMode="External"/><Relationship Id="rId33" Type="http://schemas.openxmlformats.org/officeDocument/2006/relationships/hyperlink" Target="http://www.ijdvl.com/article.asp?issn=0378-6323;year=2010;volume=76;issue=5;spage=476;epage=488;aulast=Palit" TargetMode="External"/><Relationship Id="rId38" Type="http://schemas.openxmlformats.org/officeDocument/2006/relationships/hyperlink" Target="http://www.ijdvl.com/article.asp?issn=0378-6323;year=2010;volume=76;issue=5;spage=476;epage=488;aulast=Palit" TargetMode="External"/><Relationship Id="rId59" Type="http://schemas.openxmlformats.org/officeDocument/2006/relationships/hyperlink" Target="http://www.ijdvl.com/article.asp?issn=0378-6323;year=2010;volume=76;issue=5;spage=476;epage=488;aulast=Palit" TargetMode="External"/><Relationship Id="rId103" Type="http://schemas.openxmlformats.org/officeDocument/2006/relationships/hyperlink" Target="http://www.ijdvl.com/article.asp?issn=0378-6323;year=2010;volume=76;issue=5;spage=476;epage=488;aulast=Palit" TargetMode="External"/><Relationship Id="rId108" Type="http://schemas.openxmlformats.org/officeDocument/2006/relationships/hyperlink" Target="http://www.ijdvl.com/article.asp?issn=0378-6323;year=2010;volume=76;issue=5;spage=476;epage=488;aulast=Palit" TargetMode="External"/><Relationship Id="rId124" Type="http://schemas.openxmlformats.org/officeDocument/2006/relationships/hyperlink" Target="http://content.wkhealth.com/linkback/openurl?issn=0012-6667&amp;volume=64&amp;issue=15&amp;spage=1621" TargetMode="External"/><Relationship Id="rId129" Type="http://schemas.openxmlformats.org/officeDocument/2006/relationships/hyperlink" Target="http://www3.interscience.wiley.com/resolve/openurl?genre=article&amp;sid=nlm:pubmed&amp;issn=0736-8046&amp;date=2003&amp;volume=20&amp;issue=6&amp;spage=470" TargetMode="External"/><Relationship Id="rId54" Type="http://schemas.openxmlformats.org/officeDocument/2006/relationships/hyperlink" Target="http://www.ijdvl.com/article.asp?issn=0378-6323;year=2010;volume=76;issue=5;spage=476;epage=488;aulast=Palit" TargetMode="External"/><Relationship Id="rId70" Type="http://schemas.openxmlformats.org/officeDocument/2006/relationships/hyperlink" Target="http://www.ijdvl.com/article.asp?issn=0378-6323;year=2010;volume=76;issue=5;spage=476;epage=488;aulast=Palit" TargetMode="External"/><Relationship Id="rId75" Type="http://schemas.openxmlformats.org/officeDocument/2006/relationships/hyperlink" Target="http://www.ijdvl.com/article.asp?issn=0378-6323;year=2010;volume=76;issue=5;spage=476;epage=488;aulast=Palit" TargetMode="External"/><Relationship Id="rId91" Type="http://schemas.openxmlformats.org/officeDocument/2006/relationships/hyperlink" Target="http://www.ijdvl.com/article.asp?issn=0378-6323;year=2010;volume=76;issue=5;spage=476;epage=488;aulast=Palit" TargetMode="External"/><Relationship Id="rId96" Type="http://schemas.openxmlformats.org/officeDocument/2006/relationships/hyperlink" Target="http://www.ijdvl.com/article.asp?issn=0378-6323;year=2010;volume=76;issue=5;spage=476;epage=488;aulast=Palit" TargetMode="External"/><Relationship Id="rId140" Type="http://schemas.openxmlformats.org/officeDocument/2006/relationships/hyperlink" Target="http://www.ijdvl.com/article.asp?issn=0378-6323;year=2010;volume=76;issue=5;spage=476;epage=488;aulast=Palit#ft10" TargetMode="External"/><Relationship Id="rId145" Type="http://schemas.openxmlformats.org/officeDocument/2006/relationships/hyperlink" Target="http://www.ijdvl.com/article.asp?issn=0378-6323;year=2010;volume=76;issue=5;spage=476;epage=488;aulast=Palit#ft13" TargetMode="External"/><Relationship Id="rId161" Type="http://schemas.openxmlformats.org/officeDocument/2006/relationships/hyperlink" Target="http://www.ijdvl.com/article.asp?issn=0378-6323;year=2010;volume=76;issue=5;spage=476;epage=488;aulast=Palit#ft19" TargetMode="External"/><Relationship Id="rId166" Type="http://schemas.openxmlformats.org/officeDocument/2006/relationships/hyperlink" Target="http://www.ijdvl.com/article.asp?issn=0378-6323;year=2010;volume=76;issue=5;spage=476;epage=488;aulast=Palit#ft21" TargetMode="External"/><Relationship Id="rId182" Type="http://schemas.openxmlformats.org/officeDocument/2006/relationships/hyperlink" Target="http://www.ijdvl.com/article.asp?issn=0378-6323;year=2010;volume=76;issue=5;spage=476;epage=488;aulast=Palit#ft28" TargetMode="External"/><Relationship Id="rId187" Type="http://schemas.openxmlformats.org/officeDocument/2006/relationships/hyperlink" Target="http://www.journals.uchicago.edu/cgi-bin/resolve?CID37828" TargetMode="External"/><Relationship Id="rId217" Type="http://schemas.openxmlformats.org/officeDocument/2006/relationships/hyperlink" Target="http://www.ncbi.nlm.nih.gov/entrez/query.fcgi?cmd=Retrieve&amp;db=PubMed&amp;list_uids=3184334&amp;dopt=Abstract" TargetMode="External"/><Relationship Id="rId1" Type="http://schemas.openxmlformats.org/officeDocument/2006/relationships/numbering" Target="numbering.xml"/><Relationship Id="rId6" Type="http://schemas.openxmlformats.org/officeDocument/2006/relationships/hyperlink" Target="http://www.ijdvl.com/searchresult.asp?search=&amp;author=Arun+C+Inamadar&amp;journal=Y&amp;but_search=Search&amp;entries=10&amp;pg=1&amp;s=0" TargetMode="External"/><Relationship Id="rId212" Type="http://schemas.openxmlformats.org/officeDocument/2006/relationships/hyperlink" Target="http://www.cdc.gov/ncidod/EID/vol11no06/05-0142.htm" TargetMode="External"/><Relationship Id="rId233" Type="http://schemas.openxmlformats.org/officeDocument/2006/relationships/theme" Target="theme/theme1.xml"/><Relationship Id="rId23" Type="http://schemas.openxmlformats.org/officeDocument/2006/relationships/hyperlink" Target="http://www.ijdvl.com/article.asp?issn=0378-6323;year=2010;volume=76;issue=5;spage=476;epage=488;aulast=Palit" TargetMode="External"/><Relationship Id="rId28" Type="http://schemas.openxmlformats.org/officeDocument/2006/relationships/hyperlink" Target="http://www.ijdvl.com/article.asp?issn=0378-6323;year=2010;volume=76;issue=5;spage=476;epage=488;aulast=Palit" TargetMode="External"/><Relationship Id="rId49" Type="http://schemas.openxmlformats.org/officeDocument/2006/relationships/hyperlink" Target="http://www.ijdvl.com/article.asp?issn=0378-6323;year=2010;volume=76;issue=5;spage=476;epage=488;aulast=Palit" TargetMode="External"/><Relationship Id="rId114" Type="http://schemas.openxmlformats.org/officeDocument/2006/relationships/hyperlink" Target="http://www.ijdvl.com/article.asp?issn=0378-6323;year=2010;volume=76;issue=5;spage=476;epage=488;aulast=Palit" TargetMode="External"/><Relationship Id="rId119" Type="http://schemas.openxmlformats.org/officeDocument/2006/relationships/hyperlink" Target="http://www.ijdvl.com/article.asp?issn=0378-6323;year=2010;volume=76;issue=5;spage=476;epage=488;aulast=Palit" TargetMode="External"/><Relationship Id="rId44" Type="http://schemas.openxmlformats.org/officeDocument/2006/relationships/hyperlink" Target="http://www.ijdvl.com/article.asp?issn=0378-6323;year=2010;volume=76;issue=5;spage=476;epage=488;aulast=Palit" TargetMode="External"/><Relationship Id="rId60" Type="http://schemas.openxmlformats.org/officeDocument/2006/relationships/hyperlink" Target="http://www.ijdvl.com/article.asp?issn=0378-6323;year=2010;volume=76;issue=5;spage=476;epage=488;aulast=Palit" TargetMode="External"/><Relationship Id="rId65" Type="http://schemas.openxmlformats.org/officeDocument/2006/relationships/image" Target="media/image5.jpeg"/><Relationship Id="rId81" Type="http://schemas.openxmlformats.org/officeDocument/2006/relationships/hyperlink" Target="http://www.ijdvl.com/article.asp?issn=0378-6323;year=2010;volume=76;issue=5;spage=476;epage=488;aulast=Palit" TargetMode="External"/><Relationship Id="rId86" Type="http://schemas.openxmlformats.org/officeDocument/2006/relationships/hyperlink" Target="http://www.ijdvl.com/article.asp?issn=0378-6323;year=2010;volume=76;issue=5;spage=476;epage=488;aulast=Palit" TargetMode="External"/><Relationship Id="rId130" Type="http://schemas.openxmlformats.org/officeDocument/2006/relationships/hyperlink" Target="http://www.ijdvl.com/article.asp?issn=0378-6323;year=2010;volume=76;issue=5;spage=476;epage=488;aulast=Palit#ft6" TargetMode="External"/><Relationship Id="rId135" Type="http://schemas.openxmlformats.org/officeDocument/2006/relationships/hyperlink" Target="http://www.ncbi.nlm.nih.gov/entrez/query.fcgi?cmd=Retrieve&amp;db=PubMed&amp;list_uids=15186220&amp;dopt=Abstract" TargetMode="External"/><Relationship Id="rId151" Type="http://schemas.openxmlformats.org/officeDocument/2006/relationships/hyperlink" Target="http://www.ijdvl.com/article.asp?issn=0378-6323;year=2010;volume=76;issue=5;spage=476;epage=488;aulast=Palit#ft15" TargetMode="External"/><Relationship Id="rId156" Type="http://schemas.openxmlformats.org/officeDocument/2006/relationships/hyperlink" Target="http://www.ncbi.nlm.nih.gov/entrez/query.fcgi?cmd=Retrieve&amp;db=PubMed&amp;list_uids=17243048&amp;dopt=Abstract" TargetMode="External"/><Relationship Id="rId177" Type="http://schemas.openxmlformats.org/officeDocument/2006/relationships/hyperlink" Target="http://www.ijdvl.com/article.asp?issn=0378-6323;year=2010;volume=76;issue=5;spage=476;epage=488;aulast=Palit#ft25" TargetMode="External"/><Relationship Id="rId198" Type="http://schemas.openxmlformats.org/officeDocument/2006/relationships/hyperlink" Target="http://www.ncbi.nlm.nih.gov/entrez/query.fcgi?cmd=Retrieve&amp;db=PubMed&amp;list_uids=1503330&amp;dopt=Abstract" TargetMode="External"/><Relationship Id="rId172" Type="http://schemas.openxmlformats.org/officeDocument/2006/relationships/hyperlink" Target="http://www.ncbi.nlm.nih.gov/entrez/query.fcgi?cmd=Retrieve&amp;db=PubMed&amp;list_uids=17047471&amp;dopt=Abstract" TargetMode="External"/><Relationship Id="rId193" Type="http://schemas.openxmlformats.org/officeDocument/2006/relationships/hyperlink" Target="http://www.journals.uchicago.edu/cgi-bin/resolve?CID37519" TargetMode="External"/><Relationship Id="rId202" Type="http://schemas.openxmlformats.org/officeDocument/2006/relationships/hyperlink" Target="http://www.ijdvl.com/article.asp?issn=0378-6323;year=2010;volume=76;issue=5;spage=476;epage=488;aulast=Palit#ft37" TargetMode="External"/><Relationship Id="rId207" Type="http://schemas.openxmlformats.org/officeDocument/2006/relationships/hyperlink" Target="http://www.ijdvl.com/article.asp?issn=0378-6323;year=2010;volume=76;issue=5;spage=476;epage=488;aulast=Palit#ft39" TargetMode="External"/><Relationship Id="rId223" Type="http://schemas.openxmlformats.org/officeDocument/2006/relationships/hyperlink" Target="http://www.ncbi.nlm.nih.gov/entrez/query.fcgi?cmd=Retrieve&amp;db=PubMed&amp;list_uids=11136954&amp;dopt=Abstract" TargetMode="External"/><Relationship Id="rId228" Type="http://schemas.openxmlformats.org/officeDocument/2006/relationships/hyperlink" Target="http://linkinghub.elsevier.com/retrieve/pii/S0924-8579(01)00413-7" TargetMode="External"/><Relationship Id="rId13" Type="http://schemas.openxmlformats.org/officeDocument/2006/relationships/image" Target="media/image3.gif"/><Relationship Id="rId18" Type="http://schemas.openxmlformats.org/officeDocument/2006/relationships/hyperlink" Target="http://www.ijdvl.com/article.asp?issn=0378-6323;year=2010;volume=76;issue=5;spage=476;epage=488;aulast=Palit" TargetMode="External"/><Relationship Id="rId39" Type="http://schemas.openxmlformats.org/officeDocument/2006/relationships/hyperlink" Target="http://www.ijdvl.com/article.asp?issn=0378-6323;year=2010;volume=76;issue=5;spage=476;epage=488;aulast=Palit" TargetMode="External"/><Relationship Id="rId109" Type="http://schemas.openxmlformats.org/officeDocument/2006/relationships/hyperlink" Target="http://www.ijdvl.com/article.asp?issn=0378-6323;year=2010;volume=76;issue=5;spage=476;epage=488;aulast=Palit" TargetMode="External"/><Relationship Id="rId34" Type="http://schemas.openxmlformats.org/officeDocument/2006/relationships/hyperlink" Target="http://www.ijdvl.com/article.asp?issn=0378-6323;year=2010;volume=76;issue=5;spage=476;epage=488;aulast=Palit" TargetMode="External"/><Relationship Id="rId50" Type="http://schemas.openxmlformats.org/officeDocument/2006/relationships/hyperlink" Target="http://www.ijdvl.com/article.asp?issn=0378-6323;year=2010;volume=76;issue=5;spage=476;epage=488;aulast=Palit" TargetMode="External"/><Relationship Id="rId55" Type="http://schemas.openxmlformats.org/officeDocument/2006/relationships/hyperlink" Target="http://www.ijdvl.com/article.asp?issn=0378-6323;year=2010;volume=76;issue=5;spage=476;epage=488;aulast=Palit" TargetMode="External"/><Relationship Id="rId76" Type="http://schemas.openxmlformats.org/officeDocument/2006/relationships/hyperlink" Target="http://www.ijdvl.com/article.asp?issn=0378-6323;year=2010;volume=76;issue=5;spage=476;epage=488;aulast=Palit" TargetMode="External"/><Relationship Id="rId97" Type="http://schemas.openxmlformats.org/officeDocument/2006/relationships/hyperlink" Target="http://www.ijdvl.com/article.asp?issn=0378-6323;year=2010;volume=76;issue=5;spage=476;epage=488;aulast=Palit" TargetMode="External"/><Relationship Id="rId104" Type="http://schemas.openxmlformats.org/officeDocument/2006/relationships/hyperlink" Target="http://www.ijdvl.com/article.asp?issn=0378-6323;year=2010;volume=76;issue=5;spage=476;epage=488;aulast=Palit" TargetMode="External"/><Relationship Id="rId120" Type="http://schemas.openxmlformats.org/officeDocument/2006/relationships/hyperlink" Target="http://www.ijdvl.com/article.asp?issn=0378-6323;year=2010;volume=76;issue=5;spage=476;epage=488;aulast=Palit#ft1" TargetMode="External"/><Relationship Id="rId125" Type="http://schemas.openxmlformats.org/officeDocument/2006/relationships/hyperlink" Target="http://www.ijdvl.com/article.asp?issn=0378-6323;year=2010;volume=76;issue=5;spage=476;epage=488;aulast=Palit#ft3" TargetMode="External"/><Relationship Id="rId141" Type="http://schemas.openxmlformats.org/officeDocument/2006/relationships/hyperlink" Target="http://www.ijdvl.com/article.asp?issn=0378-6323;year=2010;volume=76;issue=5;spage=476;epage=488;aulast=Palit#ft11" TargetMode="External"/><Relationship Id="rId146" Type="http://schemas.openxmlformats.org/officeDocument/2006/relationships/hyperlink" Target="http://www.ncbi.nlm.nih.gov/entrez/query.fcgi?cmd=Retrieve&amp;db=PubMed&amp;list_uids=19470525&amp;dopt=Abstract" TargetMode="External"/><Relationship Id="rId167" Type="http://schemas.openxmlformats.org/officeDocument/2006/relationships/hyperlink" Target="http://www.ncbi.nlm.nih.gov/entrez/query.fcgi?cmd=Retrieve&amp;db=PubMed&amp;list_uids=7792212&amp;dopt=Abstract" TargetMode="External"/><Relationship Id="rId188" Type="http://schemas.openxmlformats.org/officeDocument/2006/relationships/hyperlink" Target="http://www.ijdvl.com/article.asp?issn=0378-6323;year=2010;volume=76;issue=5;spage=476;epage=488;aulast=Palit#ft30" TargetMode="External"/><Relationship Id="rId7" Type="http://schemas.openxmlformats.org/officeDocument/2006/relationships/hyperlink" Target="http://www.ijdvl.com/login.asp?rd=article.asp?issn=0378-6323;year=2010;volume=76;issue=5;spage=476;epage=488;aulast=Palit" TargetMode="External"/><Relationship Id="rId71" Type="http://schemas.openxmlformats.org/officeDocument/2006/relationships/hyperlink" Target="http://www.ijdvl.com/article.asp?issn=0378-6323;year=2010;volume=76;issue=5;spage=476;epage=488;aulast=Palit" TargetMode="External"/><Relationship Id="rId92" Type="http://schemas.openxmlformats.org/officeDocument/2006/relationships/hyperlink" Target="http://www.ijdvl.com/article.asp?issn=0378-6323;year=2010;volume=76;issue=5;spage=476;epage=488;aulast=Palit" TargetMode="External"/><Relationship Id="rId162" Type="http://schemas.openxmlformats.org/officeDocument/2006/relationships/hyperlink" Target="http://www.ncbi.nlm.nih.gov/entrez/query.fcgi?cmd=Retrieve&amp;db=PubMed&amp;list_uids=17107408&amp;dopt=Abstract" TargetMode="External"/><Relationship Id="rId183" Type="http://schemas.openxmlformats.org/officeDocument/2006/relationships/hyperlink" Target="http://www.ncbi.nlm.nih.gov/entrez/query.fcgi?cmd=Retrieve&amp;db=PubMed&amp;list_uids=18828847&amp;dopt=Abstract" TargetMode="External"/><Relationship Id="rId213" Type="http://schemas.openxmlformats.org/officeDocument/2006/relationships/hyperlink" Target="http://www.ijdvl.com/article.asp?issn=0378-6323;year=2010;volume=76;issue=5;spage=476;epage=488;aulast=Palit#ft43" TargetMode="External"/><Relationship Id="rId218" Type="http://schemas.openxmlformats.org/officeDocument/2006/relationships/hyperlink" Target="http://www.ijdvl.com/article.asp?issn=0378-6323;year=2010;volume=76;issue=5;spage=476;epage=488;aulast=Palit#ft45" TargetMode="External"/><Relationship Id="rId2" Type="http://schemas.openxmlformats.org/officeDocument/2006/relationships/styles" Target="styles.xml"/><Relationship Id="rId29" Type="http://schemas.openxmlformats.org/officeDocument/2006/relationships/hyperlink" Target="http://www.ijdvl.com/article.asp?issn=0378-6323;year=2010;volume=76;issue=5;spage=476;epage=488;aulast=Palit" TargetMode="External"/><Relationship Id="rId24" Type="http://schemas.openxmlformats.org/officeDocument/2006/relationships/hyperlink" Target="http://www.ijdvl.com/article.asp?issn=0378-6323;year=2010;volume=76;issue=5;spage=476;epage=488;aulast=Palit" TargetMode="External"/><Relationship Id="rId40" Type="http://schemas.openxmlformats.org/officeDocument/2006/relationships/hyperlink" Target="http://www.ijdvl.com/article.asp?issn=0378-6323;year=2010;volume=76;issue=5;spage=476;epage=488;aulast=Palit" TargetMode="External"/><Relationship Id="rId45" Type="http://schemas.openxmlformats.org/officeDocument/2006/relationships/hyperlink" Target="http://www.ijdvl.com/article.asp?issn=0378-6323;year=2010;volume=76;issue=5;spage=476;epage=488;aulast=Palit" TargetMode="External"/><Relationship Id="rId66" Type="http://schemas.openxmlformats.org/officeDocument/2006/relationships/hyperlink" Target="http://www.ijdvl.com/viewimage.asp?img=ijdvl_2010_76_5_476_69053_t2.jpg" TargetMode="External"/><Relationship Id="rId87" Type="http://schemas.openxmlformats.org/officeDocument/2006/relationships/hyperlink" Target="http://www.ijdvl.com/article.asp?issn=0378-6323;year=2010;volume=76;issue=5;spage=476;epage=488;aulast=Palit" TargetMode="External"/><Relationship Id="rId110" Type="http://schemas.openxmlformats.org/officeDocument/2006/relationships/hyperlink" Target="http://www.ijdvl.com/article.asp?issn=0378-6323;year=2010;volume=76;issue=5;spage=476;epage=488;aulast=Palit" TargetMode="External"/><Relationship Id="rId115" Type="http://schemas.openxmlformats.org/officeDocument/2006/relationships/hyperlink" Target="http://www.ijdvl.com/article.asp?issn=0378-6323;year=2010;volume=76;issue=5;spage=476;epage=488;aulast=Palit" TargetMode="External"/><Relationship Id="rId131" Type="http://schemas.openxmlformats.org/officeDocument/2006/relationships/hyperlink" Target="http://www.ncbi.nlm.nih.gov/entrez/query.fcgi?cmd=Retrieve&amp;db=PubMed&amp;list_uids=19250398&amp;dopt=Abstract" TargetMode="External"/><Relationship Id="rId136" Type="http://schemas.openxmlformats.org/officeDocument/2006/relationships/hyperlink" Target="http://www3.interscience.wiley.com/resolve/openurl?genre=article&amp;sid=nlm:pubmed&amp;issn=0011-9059&amp;date=2004&amp;volume=43&amp;issue=6&amp;spage=412" TargetMode="External"/><Relationship Id="rId157" Type="http://schemas.openxmlformats.org/officeDocument/2006/relationships/hyperlink" Target="http://www.journals.uchicago.edu/doi/abs/10.1086/511033?url_ver=Z39.88-2003&amp;rfr_id=ori:rid:crossref.org&amp;rfr_dat=cr_pub%3dncbi.nlm.nih.gov" TargetMode="External"/><Relationship Id="rId178" Type="http://schemas.openxmlformats.org/officeDocument/2006/relationships/hyperlink" Target="http://www.ijdvl.com/article.asp?issn=0378-6323;year=2010;volume=76;issue=5;spage=476;epage=488;aulast=Palit#ft26" TargetMode="External"/><Relationship Id="rId61" Type="http://schemas.openxmlformats.org/officeDocument/2006/relationships/hyperlink" Target="http://www.ijdvl.com/article.asp?issn=0378-6323;year=2010;volume=76;issue=5;spage=476;epage=488;aulast=Palit" TargetMode="External"/><Relationship Id="rId82" Type="http://schemas.openxmlformats.org/officeDocument/2006/relationships/hyperlink" Target="http://www.ijdvl.com/article.asp?issn=0378-6323;year=2010;volume=76;issue=5;spage=476;epage=488;aulast=Palit" TargetMode="External"/><Relationship Id="rId152" Type="http://schemas.openxmlformats.org/officeDocument/2006/relationships/hyperlink" Target="http://www.ijdvl.com/article.asp?issn=0378-6323;year=2010;volume=76;issue=5;spage=476;epage=488;aulast=Palit#ft16" TargetMode="External"/><Relationship Id="rId173" Type="http://schemas.openxmlformats.org/officeDocument/2006/relationships/hyperlink" Target="http://meta.wkhealth.com/pt/pt-core/template-journal/lwwgateway/media/landingpage.htm?issn=0749-5161&amp;volume=22&amp;issue=10&amp;spage=717" TargetMode="External"/><Relationship Id="rId194" Type="http://schemas.openxmlformats.org/officeDocument/2006/relationships/hyperlink" Target="http://www.ijdvl.com/article.asp?issn=0378-6323;year=2010;volume=76;issue=5;spage=476;epage=488;aulast=Palit#ft32" TargetMode="External"/><Relationship Id="rId199" Type="http://schemas.openxmlformats.org/officeDocument/2006/relationships/hyperlink" Target="http://www.ijdvl.com/article.asp?issn=0378-6323;year=2010;volume=76;issue=5;spage=476;epage=488;aulast=Palit#ft34" TargetMode="External"/><Relationship Id="rId203" Type="http://schemas.openxmlformats.org/officeDocument/2006/relationships/hyperlink" Target="http://www.ncbi.nlm.nih.gov/entrez/query.fcgi?cmd=Retrieve&amp;db=PubMed&amp;list_uids=10528787&amp;dopt=Abstract" TargetMode="External"/><Relationship Id="rId208" Type="http://schemas.openxmlformats.org/officeDocument/2006/relationships/hyperlink" Target="http://www.ijdvl.com/article.asp?issn=0378-6323;year=2010;volume=76;issue=5;spage=476;epage=488;aulast=Palit#ft40" TargetMode="External"/><Relationship Id="rId229" Type="http://schemas.openxmlformats.org/officeDocument/2006/relationships/hyperlink" Target="http://www.ijdvl.com/article.asp?issn=0378-6323;year=2010;volume=76;issue=5;spage=476;epage=488;aulast=Palit#ft50" TargetMode="External"/><Relationship Id="rId19" Type="http://schemas.openxmlformats.org/officeDocument/2006/relationships/hyperlink" Target="http://www.ijdvl.com/article.asp?issn=0378-6323;year=2010;volume=76;issue=5;spage=476;epage=488;aulast=Palit" TargetMode="External"/><Relationship Id="rId224" Type="http://schemas.openxmlformats.org/officeDocument/2006/relationships/hyperlink" Target="http://www.nejm.org/doi/abs/10.1056/NEJM200101043440102" TargetMode="External"/><Relationship Id="rId14" Type="http://schemas.openxmlformats.org/officeDocument/2006/relationships/hyperlink" Target="http://www.ijdvl.com/viewimage.asp?img=ijdvl_2010_76_5_476_69053_t1.jpg" TargetMode="External"/><Relationship Id="rId30" Type="http://schemas.openxmlformats.org/officeDocument/2006/relationships/hyperlink" Target="http://www.ijdvl.com/article.asp?issn=0378-6323;year=2010;volume=76;issue=5;spage=476;epage=488;aulast=Palit" TargetMode="External"/><Relationship Id="rId35" Type="http://schemas.openxmlformats.org/officeDocument/2006/relationships/hyperlink" Target="http://www.ijdvl.com/article.asp?issn=0378-6323;year=2010;volume=76;issue=5;spage=476;epage=488;aulast=Palit" TargetMode="External"/><Relationship Id="rId56" Type="http://schemas.openxmlformats.org/officeDocument/2006/relationships/hyperlink" Target="http://www.ijdvl.com/article.asp?issn=0378-6323;year=2010;volume=76;issue=5;spage=476;epage=488;aulast=Palit" TargetMode="External"/><Relationship Id="rId77" Type="http://schemas.openxmlformats.org/officeDocument/2006/relationships/hyperlink" Target="http://www.ijdvl.com/article.asp?issn=0378-6323;year=2010;volume=76;issue=5;spage=476;epage=488;aulast=Palit" TargetMode="External"/><Relationship Id="rId100" Type="http://schemas.openxmlformats.org/officeDocument/2006/relationships/image" Target="media/image6.jpeg"/><Relationship Id="rId105" Type="http://schemas.openxmlformats.org/officeDocument/2006/relationships/hyperlink" Target="http://www.ijdvl.com/article.asp?issn=0378-6323;year=2010;volume=76;issue=5;spage=476;epage=488;aulast=Palit" TargetMode="External"/><Relationship Id="rId126" Type="http://schemas.openxmlformats.org/officeDocument/2006/relationships/hyperlink" Target="http://www.ijdvl.com/article.asp?issn=0378-6323;year=2010;volume=76;issue=5;spage=476;epage=488;aulast=Palit#ft4" TargetMode="External"/><Relationship Id="rId147" Type="http://schemas.openxmlformats.org/officeDocument/2006/relationships/hyperlink" Target="http://pediatrics.aappublications.org/cgi/pmidlookup?view=long&amp;pmid=19470525" TargetMode="External"/><Relationship Id="rId168" Type="http://schemas.openxmlformats.org/officeDocument/2006/relationships/hyperlink" Target="http://www.ijdvl.com/article.asp?issn=0378-6323;year=2010;volume=76;issue=5;spage=476;epage=488;aulast=Palit#ft22" TargetMode="External"/><Relationship Id="rId8" Type="http://schemas.openxmlformats.org/officeDocument/2006/relationships/image" Target="media/image1.gif"/><Relationship Id="rId51" Type="http://schemas.openxmlformats.org/officeDocument/2006/relationships/hyperlink" Target="http://www.ijdvl.com/article.asp?issn=0378-6323;year=2010;volume=76;issue=5;spage=476;epage=488;aulast=Palit" TargetMode="External"/><Relationship Id="rId72" Type="http://schemas.openxmlformats.org/officeDocument/2006/relationships/hyperlink" Target="http://www.ijdvl.com/article.asp?issn=0378-6323;year=2010;volume=76;issue=5;spage=476;epage=488;aulast=Palit" TargetMode="External"/><Relationship Id="rId93" Type="http://schemas.openxmlformats.org/officeDocument/2006/relationships/hyperlink" Target="http://www.ijdvl.com/article.asp?issn=0378-6323;year=2010;volume=76;issue=5;spage=476;epage=488;aulast=Palit" TargetMode="External"/><Relationship Id="rId98" Type="http://schemas.openxmlformats.org/officeDocument/2006/relationships/hyperlink" Target="http://www.ijdvl.com/article.asp?issn=0378-6323;year=2010;volume=76;issue=5;spage=476;epage=488;aulast=Palit" TargetMode="External"/><Relationship Id="rId121" Type="http://schemas.openxmlformats.org/officeDocument/2006/relationships/image" Target="media/image7.gif"/><Relationship Id="rId142" Type="http://schemas.openxmlformats.org/officeDocument/2006/relationships/hyperlink" Target="http://www.ijdvl.com/article.asp?issn=0378-6323;year=2010;volume=76;issue=5;spage=476;epage=488;aulast=Palit#ft12" TargetMode="External"/><Relationship Id="rId163" Type="http://schemas.openxmlformats.org/officeDocument/2006/relationships/hyperlink" Target="http://www3.interscience.wiley.com/resolve/openurl?genre=article&amp;sid=nlm:pubmed&amp;issn=0007-0963&amp;date=2006&amp;volume=155&amp;issue=6&amp;spage=1298" TargetMode="External"/><Relationship Id="rId184" Type="http://schemas.openxmlformats.org/officeDocument/2006/relationships/hyperlink" Target="http://www3.interscience.wiley.com/resolve/openurl?genre=article&amp;sid=nlm:pubmed&amp;issn=0307-6938&amp;date=2009&amp;volume=34&amp;issue=2&amp;spage=136" TargetMode="External"/><Relationship Id="rId189" Type="http://schemas.openxmlformats.org/officeDocument/2006/relationships/hyperlink" Target="http://www.ncbi.nlm.nih.gov/entrez/query.fcgi?cmd=Retrieve&amp;db=PubMed&amp;list_uids=18299637&amp;dopt=Abstract" TargetMode="External"/><Relationship Id="rId219" Type="http://schemas.openxmlformats.org/officeDocument/2006/relationships/hyperlink" Target="http://www.ncbi.nlm.nih.gov/entrez/query.fcgi?cmd=Retrieve&amp;db=PubMed&amp;list_uids=8638999&amp;dopt=Abstract" TargetMode="External"/><Relationship Id="rId3" Type="http://schemas.openxmlformats.org/officeDocument/2006/relationships/settings" Target="settings.xml"/><Relationship Id="rId214" Type="http://schemas.openxmlformats.org/officeDocument/2006/relationships/hyperlink" Target="http://www.ncbi.nlm.nih.gov/entrez/query.fcgi?cmd=Retrieve&amp;db=PubMed&amp;list_uids=19165132&amp;dopt=Abstract" TargetMode="External"/><Relationship Id="rId230" Type="http://schemas.openxmlformats.org/officeDocument/2006/relationships/hyperlink" Target="http://www.ncbi.nlm.nih.gov/entrez/query.fcgi?cmd=Retrieve&amp;db=PubMed&amp;list_uids=11586276&amp;dopt=Abstract" TargetMode="External"/><Relationship Id="rId25" Type="http://schemas.openxmlformats.org/officeDocument/2006/relationships/hyperlink" Target="http://www.ijdvl.com/article.asp?issn=0378-6323;year=2010;volume=76;issue=5;spage=476;epage=488;aulast=Palit" TargetMode="External"/><Relationship Id="rId46" Type="http://schemas.openxmlformats.org/officeDocument/2006/relationships/hyperlink" Target="http://www.ijdvl.com/article.asp?issn=0378-6323;year=2010;volume=76;issue=5;spage=476;epage=488;aulast=Palit" TargetMode="External"/><Relationship Id="rId67" Type="http://schemas.openxmlformats.org/officeDocument/2006/relationships/hyperlink" Target="http://www.ijdvl.com/article.asp?issn=0378-6323;year=2010;volume=76;issue=5;spage=476;epage=488;aulast=Palit" TargetMode="External"/><Relationship Id="rId116" Type="http://schemas.openxmlformats.org/officeDocument/2006/relationships/hyperlink" Target="http://www.ijdvl.com/article.asp?issn=0378-6323;year=2010;volume=76;issue=5;spage=476;epage=488;aulast=Palit" TargetMode="External"/><Relationship Id="rId137" Type="http://schemas.openxmlformats.org/officeDocument/2006/relationships/hyperlink" Target="http://www.ijdvl.com/article.asp?issn=0378-6323;year=2010;volume=76;issue=5;spage=476;epage=488;aulast=Palit#ft9" TargetMode="External"/><Relationship Id="rId158" Type="http://schemas.openxmlformats.org/officeDocument/2006/relationships/hyperlink" Target="http://www.ijdvl.com/article.asp?issn=0378-6323;year=2010;volume=76;issue=5;spage=476;epage=488;aulast=Palit#ft18" TargetMode="External"/><Relationship Id="rId20" Type="http://schemas.openxmlformats.org/officeDocument/2006/relationships/hyperlink" Target="http://www.ijdvl.com/article.asp?issn=0378-6323;year=2010;volume=76;issue=5;spage=476;epage=488;aulast=Palit" TargetMode="External"/><Relationship Id="rId41" Type="http://schemas.openxmlformats.org/officeDocument/2006/relationships/hyperlink" Target="http://www.ijdvl.com/article.asp?issn=0378-6323;year=2010;volume=76;issue=5;spage=476;epage=488;aulast=Palit" TargetMode="External"/><Relationship Id="rId62" Type="http://schemas.openxmlformats.org/officeDocument/2006/relationships/hyperlink" Target="http://www.ijdvl.com/article.asp?issn=0378-6323;year=2010;volume=76;issue=5;spage=476;epage=488;aulast=Palit" TargetMode="External"/><Relationship Id="rId83" Type="http://schemas.openxmlformats.org/officeDocument/2006/relationships/hyperlink" Target="http://www.ijdvl.com/article.asp?issn=0378-6323;year=2010;volume=76;issue=5;spage=476;epage=488;aulast=Palit" TargetMode="External"/><Relationship Id="rId88" Type="http://schemas.openxmlformats.org/officeDocument/2006/relationships/hyperlink" Target="http://www.ijdvl.com/article.asp?issn=0378-6323;year=2010;volume=76;issue=5;spage=476;epage=488;aulast=Palit" TargetMode="External"/><Relationship Id="rId111" Type="http://schemas.openxmlformats.org/officeDocument/2006/relationships/hyperlink" Target="http://www.ijdvl.com/article.asp?issn=0378-6323;year=2010;volume=76;issue=5;spage=476;epage=488;aulast=Palit" TargetMode="External"/><Relationship Id="rId132" Type="http://schemas.openxmlformats.org/officeDocument/2006/relationships/hyperlink" Target="http://www3.interscience.wiley.com/resolve/openurl?genre=article&amp;sid=nlm:pubmed&amp;issn=0736-8046&amp;date=2009&amp;volume=26&amp;issue=1&amp;spage=6" TargetMode="External"/><Relationship Id="rId153" Type="http://schemas.openxmlformats.org/officeDocument/2006/relationships/hyperlink" Target="http://www.ncbi.nlm.nih.gov/entrez/query.fcgi?cmd=Retrieve&amp;db=PubMed&amp;list_uids=17343593&amp;dopt=Abstract" TargetMode="External"/><Relationship Id="rId174" Type="http://schemas.openxmlformats.org/officeDocument/2006/relationships/hyperlink" Target="http://www.ijdvl.com/article.asp?issn=0378-6323;year=2010;volume=76;issue=5;spage=476;epage=488;aulast=Palit#ft24" TargetMode="External"/><Relationship Id="rId179" Type="http://schemas.openxmlformats.org/officeDocument/2006/relationships/hyperlink" Target="http://www.ncbi.nlm.nih.gov/entrez/query.fcgi?cmd=Retrieve&amp;db=PubMed&amp;list_uids=18984365&amp;dopt=Abstract" TargetMode="External"/><Relationship Id="rId195" Type="http://schemas.openxmlformats.org/officeDocument/2006/relationships/hyperlink" Target="http://www.ncbi.nlm.nih.gov/entrez/query.fcgi?cmd=Retrieve&amp;db=PubMed&amp;list_uids=10223940&amp;dopt=Abstract" TargetMode="External"/><Relationship Id="rId209" Type="http://schemas.openxmlformats.org/officeDocument/2006/relationships/hyperlink" Target="http://www.ijdvl.com/article.asp?issn=0378-6323;year=2010;volume=76;issue=5;spage=476;epage=488;aulast=Palit#ft41" TargetMode="External"/><Relationship Id="rId190" Type="http://schemas.openxmlformats.org/officeDocument/2006/relationships/hyperlink" Target="http://jac.oxfordjournals.org/cgi/pmidlookup?view=long&amp;pmid=18299637" TargetMode="External"/><Relationship Id="rId204" Type="http://schemas.openxmlformats.org/officeDocument/2006/relationships/hyperlink" Target="http://www.ijdvl.com/article.asp?issn=0378-6323;year=2010;volume=76;issue=5;spage=476;epage=488;aulast=Palit#ft38" TargetMode="External"/><Relationship Id="rId220" Type="http://schemas.openxmlformats.org/officeDocument/2006/relationships/hyperlink" Target="http://archinte.ama-assn.org/cgi/pmidlookup?view=long&amp;pmid=8638999" TargetMode="External"/><Relationship Id="rId225" Type="http://schemas.openxmlformats.org/officeDocument/2006/relationships/hyperlink" Target="http://www.ijdvl.com/article.asp?issn=0378-6323;year=2010;volume=76;issue=5;spage=476;epage=488;aulast=Palit#ft48" TargetMode="External"/><Relationship Id="rId15" Type="http://schemas.openxmlformats.org/officeDocument/2006/relationships/image" Target="media/image4.jpeg"/><Relationship Id="rId36" Type="http://schemas.openxmlformats.org/officeDocument/2006/relationships/hyperlink" Target="http://www.ijdvl.com/article.asp?issn=0378-6323;year=2010;volume=76;issue=5;spage=476;epage=488;aulast=Palit" TargetMode="External"/><Relationship Id="rId57" Type="http://schemas.openxmlformats.org/officeDocument/2006/relationships/hyperlink" Target="http://www.ijdvl.com/article.asp?issn=0378-6323;year=2010;volume=76;issue=5;spage=476;epage=488;aulast=Palit" TargetMode="External"/><Relationship Id="rId106" Type="http://schemas.openxmlformats.org/officeDocument/2006/relationships/hyperlink" Target="http://www.ijdvl.com/article.asp?issn=0378-6323;year=2010;volume=76;issue=5;spage=476;epage=488;aulast=Palit" TargetMode="External"/><Relationship Id="rId127" Type="http://schemas.openxmlformats.org/officeDocument/2006/relationships/hyperlink" Target="http://www.ijdvl.com/article.asp?issn=0378-6323;year=2010;volume=76;issue=5;spage=476;epage=488;aulast=Palit#ft5" TargetMode="External"/><Relationship Id="rId10" Type="http://schemas.openxmlformats.org/officeDocument/2006/relationships/image" Target="media/image2.gif"/><Relationship Id="rId31" Type="http://schemas.openxmlformats.org/officeDocument/2006/relationships/hyperlink" Target="http://www.ijdvl.com/article.asp?issn=0378-6323;year=2010;volume=76;issue=5;spage=476;epage=488;aulast=Palit" TargetMode="External"/><Relationship Id="rId52" Type="http://schemas.openxmlformats.org/officeDocument/2006/relationships/hyperlink" Target="http://www.ijdvl.com/article.asp?issn=0378-6323;year=2010;volume=76;issue=5;spage=476;epage=488;aulast=Palit" TargetMode="External"/><Relationship Id="rId73" Type="http://schemas.openxmlformats.org/officeDocument/2006/relationships/hyperlink" Target="http://www.ijdvl.com/article.asp?issn=0378-6323;year=2010;volume=76;issue=5;spage=476;epage=488;aulast=Palit" TargetMode="External"/><Relationship Id="rId78" Type="http://schemas.openxmlformats.org/officeDocument/2006/relationships/hyperlink" Target="http://www.ijdvl.com/article.asp?issn=0378-6323;year=2010;volume=76;issue=5;spage=476;epage=488;aulast=Palit" TargetMode="External"/><Relationship Id="rId94" Type="http://schemas.openxmlformats.org/officeDocument/2006/relationships/hyperlink" Target="http://www.ijdvl.com/article.asp?issn=0378-6323;year=2010;volume=76;issue=5;spage=476;epage=488;aulast=Palit" TargetMode="External"/><Relationship Id="rId99" Type="http://schemas.openxmlformats.org/officeDocument/2006/relationships/hyperlink" Target="http://www.ijdvl.com/viewimage.asp?img=ijdvl_2010_76_5_476_69053_t3.jpg" TargetMode="External"/><Relationship Id="rId101" Type="http://schemas.openxmlformats.org/officeDocument/2006/relationships/hyperlink" Target="http://www.ijdvl.com/viewimage.asp?img=ijdvl_2010_76_5_476_69053_t3.jpg" TargetMode="External"/><Relationship Id="rId122" Type="http://schemas.openxmlformats.org/officeDocument/2006/relationships/hyperlink" Target="http://www.ijdvl.com/article.asp?issn=0378-6323;year=2010;volume=76;issue=5;spage=476;epage=488;aulast=Palit#ft2" TargetMode="External"/><Relationship Id="rId143" Type="http://schemas.openxmlformats.org/officeDocument/2006/relationships/hyperlink" Target="http://www.ncbi.nlm.nih.gov/entrez/query.fcgi?cmd=Retrieve&amp;db=PubMed&amp;list_uids=15153884&amp;dopt=Abstract" TargetMode="External"/><Relationship Id="rId148" Type="http://schemas.openxmlformats.org/officeDocument/2006/relationships/hyperlink" Target="http://www.ijdvl.com/article.asp?issn=0378-6323;year=2010;volume=76;issue=5;spage=476;epage=488;aulast=Palit#ft14" TargetMode="External"/><Relationship Id="rId164" Type="http://schemas.openxmlformats.org/officeDocument/2006/relationships/hyperlink" Target="http://www.ijdvl.com/article.asp?issn=0378-6323;year=2010;volume=76;issue=5;spage=476;epage=488;aulast=Palit#ft20" TargetMode="External"/><Relationship Id="rId169" Type="http://schemas.openxmlformats.org/officeDocument/2006/relationships/hyperlink" Target="http://www.ncbi.nlm.nih.gov/entrez/query.fcgi?cmd=Retrieve&amp;db=PubMed&amp;list_uids=12828319&amp;dopt=Abstract" TargetMode="External"/><Relationship Id="rId185" Type="http://schemas.openxmlformats.org/officeDocument/2006/relationships/hyperlink" Target="http://www.ijdvl.com/article.asp?issn=0378-6323;year=2010;volume=76;issue=5;spage=476;epage=488;aulast=Palit#ft29" TargetMode="External"/><Relationship Id="rId4" Type="http://schemas.openxmlformats.org/officeDocument/2006/relationships/webSettings" Target="webSettings.xml"/><Relationship Id="rId9" Type="http://schemas.openxmlformats.org/officeDocument/2006/relationships/hyperlink" Target="http://www.copyright.com/ccc/openurl.do?sid=Medknow&amp;issn=0378-6323&amp;servicename=all&amp;WT.mc_id=Medknow" TargetMode="External"/><Relationship Id="rId180" Type="http://schemas.openxmlformats.org/officeDocument/2006/relationships/hyperlink" Target="http://linkinghub.elsevier.com/retrieve/pii/S0733-8635(08)00064-8" TargetMode="External"/><Relationship Id="rId210" Type="http://schemas.openxmlformats.org/officeDocument/2006/relationships/hyperlink" Target="http://www.ijdvl.com/article.asp?issn=0378-6323;year=2010;volume=76;issue=5;spage=476;epage=488;aulast=Palit#ft42" TargetMode="External"/><Relationship Id="rId215" Type="http://schemas.openxmlformats.org/officeDocument/2006/relationships/hyperlink" Target="http://meta.wkhealth.com/pt/pt-core/template-journal/lwwgateway/media/landingpage.htm?issn=0891-3668&amp;volume=28&amp;issue=3&amp;spage=244" TargetMode="External"/><Relationship Id="rId26" Type="http://schemas.openxmlformats.org/officeDocument/2006/relationships/hyperlink" Target="http://www.ijdvl.com/article.asp?issn=0378-6323;year=2010;volume=76;issue=5;spage=476;epage=488;aulast=Palit" TargetMode="External"/><Relationship Id="rId231" Type="http://schemas.openxmlformats.org/officeDocument/2006/relationships/hyperlink" Target="http://linkinghub.elsevier.com/retrieve/pii/a117820" TargetMode="External"/><Relationship Id="rId47" Type="http://schemas.openxmlformats.org/officeDocument/2006/relationships/hyperlink" Target="http://www.ijdvl.com/article.asp?issn=0378-6323;year=2010;volume=76;issue=5;spage=476;epage=488;aulast=Palit" TargetMode="External"/><Relationship Id="rId68" Type="http://schemas.openxmlformats.org/officeDocument/2006/relationships/hyperlink" Target="http://www.ijdvl.com/article.asp?issn=0378-6323;year=2010;volume=76;issue=5;spage=476;epage=488;aulast=Palit" TargetMode="External"/><Relationship Id="rId89" Type="http://schemas.openxmlformats.org/officeDocument/2006/relationships/hyperlink" Target="http://www.ijdvl.com/article.asp?issn=0378-6323;year=2010;volume=76;issue=5;spage=476;epage=488;aulast=Palit" TargetMode="External"/><Relationship Id="rId112" Type="http://schemas.openxmlformats.org/officeDocument/2006/relationships/hyperlink" Target="http://www.ijdvl.com/article.asp?issn=0378-6323;year=2010;volume=76;issue=5;spage=476;epage=488;aulast=Palit" TargetMode="External"/><Relationship Id="rId133" Type="http://schemas.openxmlformats.org/officeDocument/2006/relationships/hyperlink" Target="http://www.ijdvl.com/article.asp?issn=0378-6323;year=2010;volume=76;issue=5;spage=476;epage=488;aulast=Palit#ft7" TargetMode="External"/><Relationship Id="rId154" Type="http://schemas.openxmlformats.org/officeDocument/2006/relationships/hyperlink" Target="http://www3.interscience.wiley.com/resolve/openurl?genre=article&amp;sid=nlm:pubmed&amp;issn=0011-9059&amp;date=2007&amp;volume=46&amp;issue=3&amp;spage=309" TargetMode="External"/><Relationship Id="rId175" Type="http://schemas.openxmlformats.org/officeDocument/2006/relationships/hyperlink" Target="http://www.ncbi.nlm.nih.gov/entrez/query.fcgi?cmd=Retrieve&amp;db=PubMed&amp;list_uids=16732160&amp;dopt=Abstract" TargetMode="External"/><Relationship Id="rId196" Type="http://schemas.openxmlformats.org/officeDocument/2006/relationships/hyperlink" Target="http://aac.asm.org/cgi/pmidlookup?view=long&amp;pmid=10223940" TargetMode="External"/><Relationship Id="rId200" Type="http://schemas.openxmlformats.org/officeDocument/2006/relationships/hyperlink" Target="http://www.ijdvl.com/article.asp?issn=0378-6323;year=2010;volume=76;issue=5;spage=476;epage=488;aulast=Palit#ft35" TargetMode="External"/><Relationship Id="rId16" Type="http://schemas.openxmlformats.org/officeDocument/2006/relationships/hyperlink" Target="http://www.ijdvl.com/viewimage.asp?img=ijdvl_2010_76_5_476_69053_t1.jpg" TargetMode="External"/><Relationship Id="rId221" Type="http://schemas.openxmlformats.org/officeDocument/2006/relationships/hyperlink" Target="http://www.ijdvl.com/article.asp?issn=0378-6323;year=2010;volume=76;issue=5;spage=476;epage=488;aulast=Palit#ft46" TargetMode="External"/><Relationship Id="rId37" Type="http://schemas.openxmlformats.org/officeDocument/2006/relationships/hyperlink" Target="http://www.ijdvl.com/article.asp?issn=0378-6323;year=2010;volume=76;issue=5;spage=476;epage=488;aulast=Palit" TargetMode="External"/><Relationship Id="rId58" Type="http://schemas.openxmlformats.org/officeDocument/2006/relationships/hyperlink" Target="http://www.ijdvl.com/article.asp?issn=0378-6323;year=2010;volume=76;issue=5;spage=476;epage=488;aulast=Palit" TargetMode="External"/><Relationship Id="rId79" Type="http://schemas.openxmlformats.org/officeDocument/2006/relationships/hyperlink" Target="http://www.ijdvl.com/article.asp?issn=0378-6323;year=2010;volume=76;issue=5;spage=476;epage=488;aulast=Palit" TargetMode="External"/><Relationship Id="rId102" Type="http://schemas.openxmlformats.org/officeDocument/2006/relationships/hyperlink" Target="http://www.ijdvl.com/article.asp?issn=0378-6323;year=2010;volume=76;issue=5;spage=476;epage=488;aulast=Palit" TargetMode="External"/><Relationship Id="rId123" Type="http://schemas.openxmlformats.org/officeDocument/2006/relationships/hyperlink" Target="http://www.ncbi.nlm.nih.gov/entrez/query.fcgi?cmd=Retrieve&amp;db=PubMed&amp;list_uids=15257625&amp;dopt=Abstract" TargetMode="External"/><Relationship Id="rId144" Type="http://schemas.openxmlformats.org/officeDocument/2006/relationships/hyperlink" Target="http://linkinghub.elsevier.com/retrieve/pii/S0190962204005493" TargetMode="External"/><Relationship Id="rId90" Type="http://schemas.openxmlformats.org/officeDocument/2006/relationships/hyperlink" Target="http://www.ijdvl.com/article.asp?issn=0378-6323;year=2010;volume=76;issue=5;spage=476;epage=488;aulast=Palit" TargetMode="External"/><Relationship Id="rId165" Type="http://schemas.openxmlformats.org/officeDocument/2006/relationships/hyperlink" Target="http://www.ncbi.nlm.nih.gov/entrez/query.fcgi?cmd=Retrieve&amp;db=PubMed&amp;list_uids=8678095&amp;dopt=Abstract" TargetMode="External"/><Relationship Id="rId186" Type="http://schemas.openxmlformats.org/officeDocument/2006/relationships/hyperlink" Target="http://www.ncbi.nlm.nih.gov/entrez/query.fcgi?cmd=Retrieve&amp;db=PubMed&amp;list_uids=16392088&amp;dopt=Abstract" TargetMode="External"/><Relationship Id="rId211" Type="http://schemas.openxmlformats.org/officeDocument/2006/relationships/hyperlink" Target="http://www.ncbi.nlm.nih.gov/entrez/query.fcgi?cmd=Retrieve&amp;db=PubMed&amp;list_uids=15963299&amp;dopt=Abstract" TargetMode="External"/><Relationship Id="rId23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16</Pages>
  <Words>12321</Words>
  <Characters>70235</Characters>
  <Application>Microsoft Office Word</Application>
  <DocSecurity>0</DocSecurity>
  <Lines>585</Lines>
  <Paragraphs>164</Paragraphs>
  <ScaleCrop>false</ScaleCrop>
  <Company/>
  <LinksUpToDate>false</LinksUpToDate>
  <CharactersWithSpaces>82392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 M PATIL MEDICAL COLLEGE</dc:creator>
  <cp:keywords/>
  <dc:description/>
  <cp:lastModifiedBy>B M PATIL MEDICAL COLLEGE</cp:lastModifiedBy>
  <cp:revision>1</cp:revision>
  <dcterms:created xsi:type="dcterms:W3CDTF">2014-06-05T12:11:00Z</dcterms:created>
  <dcterms:modified xsi:type="dcterms:W3CDTF">2014-06-05T12:12:00Z</dcterms:modified>
</cp:coreProperties>
</file>