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7A64" w:rsidRPr="00A17A64" w:rsidRDefault="00A17A64" w:rsidP="00A17A64">
      <w:pPr>
        <w:spacing w:after="375"/>
        <w:ind w:left="0"/>
        <w:outlineLvl w:val="0"/>
        <w:rPr>
          <w:rFonts w:ascii="Arial" w:eastAsia="Times New Roman" w:hAnsi="Arial" w:cs="Arial"/>
          <w:color w:val="111111"/>
          <w:kern w:val="36"/>
          <w:sz w:val="48"/>
          <w:szCs w:val="48"/>
        </w:rPr>
      </w:pPr>
      <w:r w:rsidRPr="00A17A64">
        <w:rPr>
          <w:rFonts w:ascii="Arial" w:eastAsia="Times New Roman" w:hAnsi="Arial" w:cs="Arial"/>
          <w:color w:val="111111"/>
          <w:kern w:val="36"/>
          <w:sz w:val="48"/>
          <w:szCs w:val="48"/>
        </w:rPr>
        <w:t>Atherogenic factors in sedentary nondiabetic obese subjects</w:t>
      </w:r>
    </w:p>
    <w:p w:rsidR="00A17A64" w:rsidRPr="00A17A64" w:rsidRDefault="00A17A64" w:rsidP="00A17A64">
      <w:pPr>
        <w:ind w:left="0"/>
        <w:rPr>
          <w:rFonts w:ascii="Arial" w:eastAsia="Times New Roman" w:hAnsi="Arial" w:cs="Arial"/>
          <w:color w:val="555555"/>
          <w:sz w:val="18"/>
          <w:szCs w:val="18"/>
        </w:rPr>
      </w:pPr>
      <w:r w:rsidRPr="00A17A64">
        <w:rPr>
          <w:rFonts w:ascii="Arial" w:eastAsia="Times New Roman" w:hAnsi="Arial" w:cs="Arial"/>
          <w:b/>
          <w:bCs/>
          <w:color w:val="111111"/>
          <w:sz w:val="18"/>
        </w:rPr>
        <w:t>Article</w:t>
      </w:r>
      <w:r w:rsidRPr="00A17A64">
        <w:rPr>
          <w:rFonts w:ascii="Arial" w:eastAsia="Times New Roman" w:hAnsi="Arial" w:cs="Arial"/>
          <w:color w:val="555555"/>
          <w:sz w:val="18"/>
          <w:szCs w:val="18"/>
        </w:rPr>
        <w:t> · January 2010</w:t>
      </w:r>
      <w:r w:rsidRPr="00A17A64">
        <w:rPr>
          <w:rFonts w:ascii="Arial" w:eastAsia="Times New Roman" w:hAnsi="Arial" w:cs="Arial"/>
          <w:color w:val="555555"/>
          <w:sz w:val="18"/>
          <w:szCs w:val="18"/>
        </w:rPr>
        <w:t> </w:t>
      </w:r>
      <w:r w:rsidRPr="00A17A64">
        <w:rPr>
          <w:rFonts w:ascii="Arial" w:eastAsia="Times New Roman" w:hAnsi="Arial" w:cs="Arial"/>
          <w:i/>
          <w:iCs/>
          <w:color w:val="888888"/>
          <w:sz w:val="18"/>
        </w:rPr>
        <w:t>with</w:t>
      </w:r>
      <w:r w:rsidRPr="00A17A64">
        <w:rPr>
          <w:rFonts w:ascii="Arial" w:eastAsia="Times New Roman" w:hAnsi="Arial" w:cs="Arial"/>
          <w:color w:val="555555"/>
          <w:sz w:val="18"/>
          <w:szCs w:val="18"/>
        </w:rPr>
        <w:t> </w:t>
      </w:r>
      <w:r w:rsidRPr="00A17A64">
        <w:rPr>
          <w:rFonts w:ascii="Arial" w:eastAsia="Times New Roman" w:hAnsi="Arial" w:cs="Arial"/>
          <w:color w:val="555555"/>
          <w:sz w:val="18"/>
          <w:szCs w:val="18"/>
        </w:rPr>
        <w:t>10 Reads</w:t>
      </w:r>
      <w:r w:rsidRPr="00A17A64">
        <w:rPr>
          <w:rFonts w:ascii="Arial" w:eastAsia="Times New Roman" w:hAnsi="Arial" w:cs="Arial"/>
          <w:color w:val="555555"/>
          <w:sz w:val="18"/>
          <w:szCs w:val="18"/>
        </w:rPr>
        <w:t> </w:t>
      </w:r>
    </w:p>
    <w:p w:rsidR="00A17A64" w:rsidRPr="00A17A64" w:rsidRDefault="00C72685" w:rsidP="00A17A64">
      <w:pPr>
        <w:ind w:left="0"/>
        <w:rPr>
          <w:rFonts w:ascii="Arial" w:eastAsia="Times New Roman" w:hAnsi="Arial" w:cs="Arial"/>
          <w:color w:val="111111"/>
          <w:sz w:val="18"/>
          <w:szCs w:val="18"/>
        </w:rPr>
      </w:pPr>
      <w:hyperlink r:id="rId5" w:history="1">
        <w:r w:rsidR="00A17A64" w:rsidRPr="00A17A64">
          <w:rPr>
            <w:rFonts w:ascii="Arial" w:eastAsia="Times New Roman" w:hAnsi="Arial" w:cs="Arial"/>
            <w:color w:val="0080FF"/>
            <w:sz w:val="18"/>
          </w:rPr>
          <w:t>Cite this publication</w:t>
        </w:r>
      </w:hyperlink>
    </w:p>
    <w:p w:rsidR="00A17A64" w:rsidRPr="00A17A64" w:rsidRDefault="00A17A64" w:rsidP="00A17A64">
      <w:pPr>
        <w:numPr>
          <w:ilvl w:val="0"/>
          <w:numId w:val="1"/>
        </w:numPr>
        <w:shd w:val="clear" w:color="auto" w:fill="FFFFFF"/>
        <w:spacing w:before="100" w:beforeAutospacing="1" w:after="100" w:afterAutospacing="1"/>
        <w:ind w:left="-75"/>
        <w:rPr>
          <w:rFonts w:ascii="Arial" w:eastAsia="Times New Roman" w:hAnsi="Arial" w:cs="Arial"/>
          <w:color w:val="111111"/>
          <w:sz w:val="24"/>
          <w:szCs w:val="24"/>
        </w:rPr>
      </w:pPr>
      <w:r>
        <w:rPr>
          <w:rFonts w:ascii="Arial" w:eastAsia="Times New Roman" w:hAnsi="Arial" w:cs="Arial"/>
          <w:noProof/>
          <w:color w:val="0000FF"/>
          <w:sz w:val="24"/>
          <w:szCs w:val="24"/>
        </w:rPr>
        <w:drawing>
          <wp:inline distT="0" distB="0" distL="0" distR="0">
            <wp:extent cx="609600" cy="609600"/>
            <wp:effectExtent l="19050" t="0" r="0" b="0"/>
            <wp:docPr id="1" name="Picture 1" descr="Dr.Basavaraj Aski at BLDE University">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Basavaraj Aski at BLDE University">
                      <a:hlinkClick r:id="rId6"/>
                    </pic:cNvPr>
                    <pic:cNvPicPr>
                      <a:picLocks noChangeAspect="1" noChangeArrowheads="1"/>
                    </pic:cNvPicPr>
                  </pic:nvPicPr>
                  <pic:blipFill>
                    <a:blip r:embed="rId7"/>
                    <a:srcRect/>
                    <a:stretch>
                      <a:fillRect/>
                    </a:stretch>
                  </pic:blipFill>
                  <pic:spPr bwMode="auto">
                    <a:xfrm>
                      <a:off x="0" y="0"/>
                      <a:ext cx="609600" cy="609600"/>
                    </a:xfrm>
                    <a:prstGeom prst="rect">
                      <a:avLst/>
                    </a:prstGeom>
                    <a:noFill/>
                    <a:ln w="9525">
                      <a:noFill/>
                      <a:miter lim="800000"/>
                      <a:headEnd/>
                      <a:tailEnd/>
                    </a:ln>
                  </pic:spPr>
                </pic:pic>
              </a:graphicData>
            </a:graphic>
          </wp:inline>
        </w:drawing>
      </w:r>
    </w:p>
    <w:p w:rsidR="00A17A64" w:rsidRPr="00A17A64" w:rsidRDefault="00C72685" w:rsidP="00A17A64">
      <w:pPr>
        <w:shd w:val="clear" w:color="auto" w:fill="FFFFFF"/>
        <w:spacing w:beforeAutospacing="1" w:afterAutospacing="1"/>
        <w:ind w:left="-75"/>
        <w:rPr>
          <w:rFonts w:ascii="Arial" w:eastAsia="Times New Roman" w:hAnsi="Arial" w:cs="Arial"/>
          <w:b/>
          <w:bCs/>
          <w:color w:val="111111"/>
          <w:sz w:val="24"/>
          <w:szCs w:val="24"/>
        </w:rPr>
      </w:pPr>
      <w:hyperlink r:id="rId8" w:history="1">
        <w:r w:rsidR="00A17A64" w:rsidRPr="00A17A64">
          <w:rPr>
            <w:rFonts w:ascii="inherit" w:eastAsia="Times New Roman" w:hAnsi="inherit" w:cs="Arial"/>
            <w:b/>
            <w:bCs/>
            <w:color w:val="0000FF"/>
            <w:sz w:val="24"/>
            <w:szCs w:val="24"/>
            <w:u w:val="single"/>
          </w:rPr>
          <w:t>Dr.Basavaraj Aski</w:t>
        </w:r>
      </w:hyperlink>
    </w:p>
    <w:p w:rsidR="00A17A64" w:rsidRPr="00A17A64" w:rsidRDefault="00C72685" w:rsidP="00A17A64">
      <w:pPr>
        <w:numPr>
          <w:ilvl w:val="1"/>
          <w:numId w:val="1"/>
        </w:numPr>
        <w:shd w:val="clear" w:color="auto" w:fill="FFFFFF"/>
        <w:spacing w:beforeAutospacing="1"/>
        <w:ind w:left="-75"/>
        <w:rPr>
          <w:rFonts w:ascii="Arial" w:eastAsia="Times New Roman" w:hAnsi="Arial" w:cs="Arial"/>
          <w:color w:val="777777"/>
          <w:sz w:val="24"/>
          <w:szCs w:val="24"/>
        </w:rPr>
      </w:pPr>
      <w:hyperlink r:id="rId9" w:history="1">
        <w:r w:rsidR="00A17A64" w:rsidRPr="00A17A64">
          <w:rPr>
            <w:rFonts w:ascii="inherit" w:eastAsia="Times New Roman" w:hAnsi="inherit" w:cs="Arial"/>
            <w:color w:val="0000FF"/>
            <w:sz w:val="24"/>
            <w:szCs w:val="24"/>
            <w:u w:val="single"/>
          </w:rPr>
          <w:t>3.86</w:t>
        </w:r>
      </w:hyperlink>
    </w:p>
    <w:p w:rsidR="00A17A64" w:rsidRPr="00A17A64" w:rsidRDefault="00C72685" w:rsidP="00A17A64">
      <w:pPr>
        <w:numPr>
          <w:ilvl w:val="1"/>
          <w:numId w:val="1"/>
        </w:numPr>
        <w:shd w:val="clear" w:color="auto" w:fill="FFFFFF"/>
        <w:spacing w:beforeAutospacing="1" w:afterAutospacing="1"/>
        <w:ind w:left="-75"/>
        <w:rPr>
          <w:rFonts w:ascii="Arial" w:eastAsia="Times New Roman" w:hAnsi="Arial" w:cs="Arial"/>
          <w:color w:val="777777"/>
          <w:sz w:val="24"/>
          <w:szCs w:val="24"/>
        </w:rPr>
      </w:pPr>
      <w:hyperlink r:id="rId10" w:history="1">
        <w:r w:rsidR="00A17A64" w:rsidRPr="00A17A64">
          <w:rPr>
            <w:rFonts w:ascii="inherit" w:eastAsia="Times New Roman" w:hAnsi="inherit" w:cs="Arial"/>
            <w:color w:val="0000FF"/>
            <w:sz w:val="24"/>
            <w:szCs w:val="24"/>
            <w:u w:val="single"/>
          </w:rPr>
          <w:t>BLDE University</w:t>
        </w:r>
      </w:hyperlink>
    </w:p>
    <w:p w:rsidR="00A17A64" w:rsidRPr="0093701B" w:rsidRDefault="00A17A64" w:rsidP="00A17A64">
      <w:pPr>
        <w:shd w:val="clear" w:color="auto" w:fill="FFFFFF"/>
        <w:ind w:left="0"/>
        <w:rPr>
          <w:rFonts w:ascii="Arial" w:eastAsia="Times New Roman" w:hAnsi="Arial" w:cs="Arial"/>
          <w:color w:val="555555"/>
          <w:sz w:val="24"/>
          <w:szCs w:val="24"/>
        </w:rPr>
      </w:pPr>
      <w:r w:rsidRPr="0093701B">
        <w:rPr>
          <w:rFonts w:ascii="Arial" w:eastAsia="Times New Roman" w:hAnsi="Arial" w:cs="Arial"/>
          <w:color w:val="555555"/>
          <w:sz w:val="24"/>
          <w:szCs w:val="24"/>
        </w:rPr>
        <w:t>Abstract</w:t>
      </w:r>
    </w:p>
    <w:p w:rsidR="00A17A64" w:rsidRPr="0093701B" w:rsidRDefault="00A17A64" w:rsidP="00A17A64">
      <w:pPr>
        <w:shd w:val="clear" w:color="auto" w:fill="FFFFFF"/>
        <w:ind w:left="0"/>
        <w:rPr>
          <w:rFonts w:ascii="Arial" w:eastAsia="Times New Roman" w:hAnsi="Arial" w:cs="Arial"/>
          <w:color w:val="111111"/>
          <w:sz w:val="24"/>
          <w:szCs w:val="24"/>
        </w:rPr>
      </w:pPr>
      <w:r w:rsidRPr="0093701B">
        <w:rPr>
          <w:rFonts w:ascii="Arial" w:eastAsia="Times New Roman" w:hAnsi="Arial" w:cs="Arial"/>
          <w:color w:val="111111"/>
          <w:sz w:val="24"/>
          <w:szCs w:val="24"/>
        </w:rPr>
        <w:t xml:space="preserve">Home </w:t>
      </w:r>
      <w:r w:rsidRPr="0093701B">
        <w:rPr>
          <w:rFonts w:ascii="Cambria Math" w:eastAsia="Times New Roman" w:hAnsi="Cambria Math" w:cs="Cambria Math"/>
          <w:color w:val="111111"/>
          <w:sz w:val="24"/>
          <w:szCs w:val="24"/>
        </w:rPr>
        <w:t>⇒</w:t>
      </w:r>
      <w:r w:rsidRPr="0093701B">
        <w:rPr>
          <w:rFonts w:ascii="Arial" w:eastAsia="Times New Roman" w:hAnsi="Arial" w:cs="Arial"/>
          <w:color w:val="111111"/>
          <w:sz w:val="24"/>
          <w:szCs w:val="24"/>
        </w:rPr>
        <w:t xml:space="preserve"> Journal passport </w:t>
      </w:r>
      <w:r w:rsidRPr="0093701B">
        <w:rPr>
          <w:rFonts w:ascii="Cambria Math" w:eastAsia="Times New Roman" w:hAnsi="Cambria Math" w:cs="Cambria Math"/>
          <w:color w:val="111111"/>
          <w:sz w:val="24"/>
          <w:szCs w:val="24"/>
        </w:rPr>
        <w:t>⇒</w:t>
      </w:r>
      <w:r w:rsidRPr="0093701B">
        <w:rPr>
          <w:rFonts w:ascii="Arial" w:eastAsia="Times New Roman" w:hAnsi="Arial" w:cs="Arial"/>
          <w:color w:val="111111"/>
          <w:sz w:val="24"/>
          <w:szCs w:val="24"/>
        </w:rPr>
        <w:t xml:space="preserve"> Journal content </w:t>
      </w:r>
      <w:r w:rsidRPr="0093701B">
        <w:rPr>
          <w:rFonts w:ascii="Cambria Math" w:eastAsia="Times New Roman" w:hAnsi="Cambria Math" w:cs="Cambria Math"/>
          <w:color w:val="111111"/>
          <w:sz w:val="24"/>
          <w:szCs w:val="24"/>
        </w:rPr>
        <w:t>⇒</w:t>
      </w:r>
      <w:r w:rsidRPr="0093701B">
        <w:rPr>
          <w:rFonts w:ascii="Arial" w:eastAsia="Times New Roman" w:hAnsi="Arial" w:cs="Arial"/>
          <w:color w:val="111111"/>
          <w:sz w:val="24"/>
          <w:szCs w:val="24"/>
        </w:rPr>
        <w:t xml:space="preserve"> Issue </w:t>
      </w:r>
      <w:r w:rsidRPr="0093701B">
        <w:rPr>
          <w:rFonts w:ascii="Cambria Math" w:eastAsia="Times New Roman" w:hAnsi="Cambria Math" w:cs="Cambria Math"/>
          <w:color w:val="111111"/>
          <w:sz w:val="24"/>
          <w:szCs w:val="24"/>
        </w:rPr>
        <w:t>⇒</w:t>
      </w:r>
      <w:r w:rsidRPr="0093701B">
        <w:rPr>
          <w:rFonts w:ascii="Arial" w:eastAsia="Times New Roman" w:hAnsi="Arial" w:cs="Arial"/>
          <w:color w:val="111111"/>
          <w:sz w:val="24"/>
          <w:szCs w:val="24"/>
        </w:rPr>
        <w:t xml:space="preserve"> Article Journal of Advance Researches in Biological </w:t>
      </w:r>
      <w:proofErr w:type="gramStart"/>
      <w:r w:rsidRPr="0093701B">
        <w:rPr>
          <w:rFonts w:ascii="Arial" w:eastAsia="Times New Roman" w:hAnsi="Arial" w:cs="Arial"/>
          <w:color w:val="111111"/>
          <w:sz w:val="24"/>
          <w:szCs w:val="24"/>
        </w:rPr>
        <w:t>Sciences(</w:t>
      </w:r>
      <w:proofErr w:type="gramEnd"/>
      <w:r w:rsidRPr="0093701B">
        <w:rPr>
          <w:rFonts w:ascii="Arial" w:eastAsia="Times New Roman" w:hAnsi="Arial" w:cs="Arial"/>
          <w:color w:val="111111"/>
          <w:sz w:val="24"/>
          <w:szCs w:val="24"/>
        </w:rPr>
        <w:t>A peer Reviewed Indexed Medical Journal) [JARBS] ISSN: 0975-3923 JARBS, Volume 2010; 2(1): 7–14 Original article Basavaraj Aski. Department of Biochemistry, B.M.Medical College, Bijapur, Karnataka.INDIA Sowmya Department of Medicine, Bangalore Medical College and Research Institute, Karnataka,INDIA Sowbhagya Lakshmi Department of Biochemistry Bangalore Medical College and Research Institute, KarnatakaI,INDIA. Atherogenic factors in sedentary nondiabetic obese subjects EN English Obesity is the result of interplay between genetic and environmental factor. Environmental factors (what we eat) is a significant contributory factor. Along with mechanization and urbanization-sedentary life style, over eating habits owes a share as a contributory factor to obesity. The objective of the study is to find the relationship of life style, obesity with atherogenic factors. Levels of CRP along with Lipid profile serves as a specific marker with predictive value for cardiovascular disease. Blood levels of CRP and conventional biochemical markers of dyslipidemia were measured in 50 Non diabetic obese subjects (BMI&gt;30), compared with 25 age and sex matched normal weight subjects (BMI 20-25). Student“t” test was used for statistical analysis. Lowered HDL, APO(A) levels and increased levels of Cholesterol, Triglycerides, LDL, Lp(a) ,APO(B) were observed in Nondiabetic obese persons as compared to normal persons showing stronger links between obesity and dyslipidemia which may pave a way to cardio vascular diseases, as evident by the increased CRP levels. Adipocyte hormones by using complex array of neurotransmitters and neuromodulators may play important role in rational manipulation of their components to beat obesity, so prospective study should be carried out to elucidate the role of adipocyte hormones in obesity and cardio vascular disease and to establish their role as to whether it is causative, additive risk factor or a protective factor in maintaining metabolic homeostasis, similar to the role played by Insulin in homeostasis of blood sugar level.</w:t>
      </w:r>
    </w:p>
    <w:p w:rsidR="009C7E9F" w:rsidRPr="0093701B" w:rsidRDefault="009C7E9F">
      <w:pPr>
        <w:rPr>
          <w:sz w:val="24"/>
          <w:szCs w:val="24"/>
        </w:rPr>
      </w:pPr>
    </w:p>
    <w:sectPr w:rsidR="009C7E9F" w:rsidRPr="0093701B" w:rsidSect="009C7E9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E90284"/>
    <w:multiLevelType w:val="multilevel"/>
    <w:tmpl w:val="661A65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A17A64"/>
    <w:rsid w:val="002F54FC"/>
    <w:rsid w:val="006042BE"/>
    <w:rsid w:val="0093701B"/>
    <w:rsid w:val="009C7E9F"/>
    <w:rsid w:val="00A17A64"/>
    <w:rsid w:val="00C7268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7E9F"/>
  </w:style>
  <w:style w:type="paragraph" w:styleId="Heading1">
    <w:name w:val="heading 1"/>
    <w:basedOn w:val="Normal"/>
    <w:link w:val="Heading1Char"/>
    <w:uiPriority w:val="9"/>
    <w:qFormat/>
    <w:rsid w:val="00A17A64"/>
    <w:pPr>
      <w:spacing w:before="100" w:beforeAutospacing="1" w:after="100" w:afterAutospacing="1"/>
      <w:ind w:left="0"/>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7A64"/>
    <w:rPr>
      <w:rFonts w:ascii="Times New Roman" w:eastAsia="Times New Roman" w:hAnsi="Times New Roman" w:cs="Times New Roman"/>
      <w:b/>
      <w:bCs/>
      <w:kern w:val="36"/>
      <w:sz w:val="48"/>
      <w:szCs w:val="48"/>
    </w:rPr>
  </w:style>
  <w:style w:type="character" w:customStyle="1" w:styleId="publication-metatype">
    <w:name w:val="publication-meta__type"/>
    <w:basedOn w:val="DefaultParagraphFont"/>
    <w:rsid w:val="00A17A64"/>
  </w:style>
  <w:style w:type="character" w:styleId="Emphasis">
    <w:name w:val="Emphasis"/>
    <w:basedOn w:val="DefaultParagraphFont"/>
    <w:uiPriority w:val="20"/>
    <w:qFormat/>
    <w:rsid w:val="00A17A64"/>
    <w:rPr>
      <w:i/>
      <w:iCs/>
    </w:rPr>
  </w:style>
  <w:style w:type="character" w:styleId="Hyperlink">
    <w:name w:val="Hyperlink"/>
    <w:basedOn w:val="DefaultParagraphFont"/>
    <w:uiPriority w:val="99"/>
    <w:semiHidden/>
    <w:unhideWhenUsed/>
    <w:rsid w:val="00A17A64"/>
    <w:rPr>
      <w:color w:val="0000FF"/>
      <w:u w:val="single"/>
    </w:rPr>
  </w:style>
  <w:style w:type="character" w:customStyle="1" w:styleId="nova-c-buttonlabel">
    <w:name w:val="nova-c-button__label"/>
    <w:basedOn w:val="DefaultParagraphFont"/>
    <w:rsid w:val="00A17A64"/>
  </w:style>
  <w:style w:type="paragraph" w:styleId="BalloonText">
    <w:name w:val="Balloon Text"/>
    <w:basedOn w:val="Normal"/>
    <w:link w:val="BalloonTextChar"/>
    <w:uiPriority w:val="99"/>
    <w:semiHidden/>
    <w:unhideWhenUsed/>
    <w:rsid w:val="00A17A64"/>
    <w:rPr>
      <w:rFonts w:ascii="Tahoma" w:hAnsi="Tahoma" w:cs="Tahoma"/>
      <w:sz w:val="16"/>
      <w:szCs w:val="16"/>
    </w:rPr>
  </w:style>
  <w:style w:type="character" w:customStyle="1" w:styleId="BalloonTextChar">
    <w:name w:val="Balloon Text Char"/>
    <w:basedOn w:val="DefaultParagraphFont"/>
    <w:link w:val="BalloonText"/>
    <w:uiPriority w:val="99"/>
    <w:semiHidden/>
    <w:rsid w:val="00A17A6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69691920">
      <w:bodyDiv w:val="1"/>
      <w:marLeft w:val="0"/>
      <w:marRight w:val="0"/>
      <w:marTop w:val="0"/>
      <w:marBottom w:val="0"/>
      <w:divBdr>
        <w:top w:val="none" w:sz="0" w:space="0" w:color="auto"/>
        <w:left w:val="none" w:sz="0" w:space="0" w:color="auto"/>
        <w:bottom w:val="none" w:sz="0" w:space="0" w:color="auto"/>
        <w:right w:val="none" w:sz="0" w:space="0" w:color="auto"/>
      </w:divBdr>
      <w:divsChild>
        <w:div w:id="917596898">
          <w:marLeft w:val="0"/>
          <w:marRight w:val="0"/>
          <w:marTop w:val="0"/>
          <w:marBottom w:val="300"/>
          <w:divBdr>
            <w:top w:val="none" w:sz="0" w:space="0" w:color="auto"/>
            <w:left w:val="none" w:sz="0" w:space="0" w:color="auto"/>
            <w:bottom w:val="none" w:sz="0" w:space="0" w:color="auto"/>
            <w:right w:val="none" w:sz="0" w:space="0" w:color="auto"/>
          </w:divBdr>
          <w:divsChild>
            <w:div w:id="1387921836">
              <w:marLeft w:val="0"/>
              <w:marRight w:val="0"/>
              <w:marTop w:val="0"/>
              <w:marBottom w:val="75"/>
              <w:divBdr>
                <w:top w:val="none" w:sz="0" w:space="0" w:color="auto"/>
                <w:left w:val="none" w:sz="0" w:space="0" w:color="auto"/>
                <w:bottom w:val="none" w:sz="0" w:space="0" w:color="auto"/>
                <w:right w:val="none" w:sz="0" w:space="0" w:color="auto"/>
              </w:divBdr>
            </w:div>
          </w:divsChild>
        </w:div>
        <w:div w:id="1013652866">
          <w:marLeft w:val="0"/>
          <w:marRight w:val="0"/>
          <w:marTop w:val="0"/>
          <w:marBottom w:val="0"/>
          <w:divBdr>
            <w:top w:val="single" w:sz="6" w:space="0" w:color="DDDDDD"/>
            <w:left w:val="single" w:sz="6" w:space="0" w:color="DDDDDD"/>
            <w:bottom w:val="single" w:sz="6" w:space="0" w:color="DDDDDD"/>
            <w:right w:val="single" w:sz="6" w:space="0" w:color="DDDDDD"/>
          </w:divBdr>
          <w:divsChild>
            <w:div w:id="1090856183">
              <w:marLeft w:val="0"/>
              <w:marRight w:val="0"/>
              <w:marTop w:val="0"/>
              <w:marBottom w:val="0"/>
              <w:divBdr>
                <w:top w:val="none" w:sz="0" w:space="0" w:color="auto"/>
                <w:left w:val="none" w:sz="0" w:space="0" w:color="auto"/>
                <w:bottom w:val="none" w:sz="0" w:space="0" w:color="auto"/>
                <w:right w:val="none" w:sz="0" w:space="0" w:color="auto"/>
              </w:divBdr>
              <w:divsChild>
                <w:div w:id="2120488529">
                  <w:marLeft w:val="0"/>
                  <w:marRight w:val="0"/>
                  <w:marTop w:val="0"/>
                  <w:marBottom w:val="0"/>
                  <w:divBdr>
                    <w:top w:val="none" w:sz="0" w:space="0" w:color="auto"/>
                    <w:left w:val="none" w:sz="0" w:space="0" w:color="auto"/>
                    <w:bottom w:val="none" w:sz="0" w:space="0" w:color="auto"/>
                    <w:right w:val="none" w:sz="0" w:space="0" w:color="auto"/>
                  </w:divBdr>
                  <w:divsChild>
                    <w:div w:id="1867669701">
                      <w:marLeft w:val="-75"/>
                      <w:marRight w:val="-75"/>
                      <w:marTop w:val="0"/>
                      <w:marBottom w:val="0"/>
                      <w:divBdr>
                        <w:top w:val="none" w:sz="0" w:space="0" w:color="auto"/>
                        <w:left w:val="none" w:sz="0" w:space="0" w:color="auto"/>
                        <w:bottom w:val="none" w:sz="0" w:space="0" w:color="auto"/>
                        <w:right w:val="none" w:sz="0" w:space="0" w:color="auto"/>
                      </w:divBdr>
                      <w:divsChild>
                        <w:div w:id="921181225">
                          <w:marLeft w:val="0"/>
                          <w:marRight w:val="0"/>
                          <w:marTop w:val="0"/>
                          <w:marBottom w:val="0"/>
                          <w:divBdr>
                            <w:top w:val="none" w:sz="0" w:space="0" w:color="auto"/>
                            <w:left w:val="none" w:sz="0" w:space="0" w:color="auto"/>
                            <w:bottom w:val="none" w:sz="0" w:space="0" w:color="auto"/>
                            <w:right w:val="none" w:sz="0" w:space="0" w:color="auto"/>
                          </w:divBdr>
                        </w:div>
                        <w:div w:id="820924701">
                          <w:marLeft w:val="0"/>
                          <w:marRight w:val="0"/>
                          <w:marTop w:val="0"/>
                          <w:marBottom w:val="0"/>
                          <w:divBdr>
                            <w:top w:val="none" w:sz="0" w:space="0" w:color="auto"/>
                            <w:left w:val="none" w:sz="0" w:space="0" w:color="auto"/>
                            <w:bottom w:val="none" w:sz="0" w:space="0" w:color="auto"/>
                            <w:right w:val="none" w:sz="0" w:space="0" w:color="auto"/>
                          </w:divBdr>
                          <w:divsChild>
                            <w:div w:id="490415118">
                              <w:marLeft w:val="0"/>
                              <w:marRight w:val="0"/>
                              <w:marTop w:val="0"/>
                              <w:marBottom w:val="0"/>
                              <w:divBdr>
                                <w:top w:val="none" w:sz="0" w:space="0" w:color="auto"/>
                                <w:left w:val="none" w:sz="0" w:space="0" w:color="auto"/>
                                <w:bottom w:val="none" w:sz="0" w:space="0" w:color="auto"/>
                                <w:right w:val="none" w:sz="0" w:space="0" w:color="auto"/>
                              </w:divBdr>
                              <w:divsChild>
                                <w:div w:id="1715108793">
                                  <w:marLeft w:val="0"/>
                                  <w:marRight w:val="0"/>
                                  <w:marTop w:val="0"/>
                                  <w:marBottom w:val="0"/>
                                  <w:divBdr>
                                    <w:top w:val="none" w:sz="0" w:space="0" w:color="auto"/>
                                    <w:left w:val="none" w:sz="0" w:space="0" w:color="auto"/>
                                    <w:bottom w:val="none" w:sz="0" w:space="0" w:color="auto"/>
                                    <w:right w:val="none" w:sz="0" w:space="0" w:color="auto"/>
                                  </w:divBdr>
                                  <w:divsChild>
                                    <w:div w:id="2143309715">
                                      <w:marLeft w:val="0"/>
                                      <w:marRight w:val="0"/>
                                      <w:marTop w:val="0"/>
                                      <w:marBottom w:val="0"/>
                                      <w:divBdr>
                                        <w:top w:val="none" w:sz="0" w:space="0" w:color="auto"/>
                                        <w:left w:val="none" w:sz="0" w:space="0" w:color="auto"/>
                                        <w:bottom w:val="none" w:sz="0" w:space="0" w:color="auto"/>
                                        <w:right w:val="none" w:sz="0" w:space="0" w:color="auto"/>
                                      </w:divBdr>
                                      <w:divsChild>
                                        <w:div w:id="1413552463">
                                          <w:marLeft w:val="0"/>
                                          <w:marRight w:val="0"/>
                                          <w:marTop w:val="0"/>
                                          <w:marBottom w:val="0"/>
                                          <w:divBdr>
                                            <w:top w:val="none" w:sz="0" w:space="0" w:color="auto"/>
                                            <w:left w:val="none" w:sz="0" w:space="0" w:color="auto"/>
                                            <w:bottom w:val="none" w:sz="0" w:space="0" w:color="auto"/>
                                            <w:right w:val="none" w:sz="0" w:space="0" w:color="auto"/>
                                          </w:divBdr>
                                          <w:divsChild>
                                            <w:div w:id="191261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5794496">
          <w:marLeft w:val="0"/>
          <w:marRight w:val="0"/>
          <w:marTop w:val="0"/>
          <w:marBottom w:val="0"/>
          <w:divBdr>
            <w:top w:val="single" w:sz="6" w:space="0" w:color="DDDDDD"/>
            <w:left w:val="single" w:sz="6" w:space="0" w:color="DDDDDD"/>
            <w:bottom w:val="single" w:sz="6" w:space="0" w:color="DDDDDD"/>
            <w:right w:val="single" w:sz="6" w:space="0" w:color="DDDDDD"/>
          </w:divBdr>
          <w:divsChild>
            <w:div w:id="888034533">
              <w:marLeft w:val="0"/>
              <w:marRight w:val="0"/>
              <w:marTop w:val="0"/>
              <w:marBottom w:val="0"/>
              <w:divBdr>
                <w:top w:val="none" w:sz="0" w:space="0" w:color="auto"/>
                <w:left w:val="none" w:sz="0" w:space="0" w:color="auto"/>
                <w:bottom w:val="single" w:sz="6" w:space="15" w:color="DDDDDD"/>
                <w:right w:val="none" w:sz="0" w:space="0" w:color="auto"/>
              </w:divBdr>
              <w:divsChild>
                <w:div w:id="62341022">
                  <w:marLeft w:val="0"/>
                  <w:marRight w:val="0"/>
                  <w:marTop w:val="0"/>
                  <w:marBottom w:val="0"/>
                  <w:divBdr>
                    <w:top w:val="none" w:sz="0" w:space="0" w:color="auto"/>
                    <w:left w:val="none" w:sz="0" w:space="0" w:color="auto"/>
                    <w:bottom w:val="none" w:sz="0" w:space="0" w:color="auto"/>
                    <w:right w:val="none" w:sz="0" w:space="0" w:color="auto"/>
                  </w:divBdr>
                </w:div>
              </w:divsChild>
            </w:div>
            <w:div w:id="2051420505">
              <w:marLeft w:val="0"/>
              <w:marRight w:val="0"/>
              <w:marTop w:val="0"/>
              <w:marBottom w:val="0"/>
              <w:divBdr>
                <w:top w:val="none" w:sz="0" w:space="0" w:color="auto"/>
                <w:left w:val="none" w:sz="0" w:space="0" w:color="auto"/>
                <w:bottom w:val="none" w:sz="0" w:space="0" w:color="auto"/>
                <w:right w:val="none" w:sz="0" w:space="0" w:color="auto"/>
              </w:divBdr>
              <w:divsChild>
                <w:div w:id="1831797033">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rofile/DrBasavaraj_Aski2"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researchgate.net/profile/DrBasavaraj_Aski2" TargetMode="External"/><Relationship Id="rId11" Type="http://schemas.openxmlformats.org/officeDocument/2006/relationships/fontTable" Target="fontTable.xml"/><Relationship Id="rId5" Type="http://schemas.openxmlformats.org/officeDocument/2006/relationships/hyperlink" Target="https://www.researchgate.net/publication/262066270_Atherogenic_factors_in_sedentary_nondiabetic_obese_subjects/citation/download" TargetMode="External"/><Relationship Id="rId10" Type="http://schemas.openxmlformats.org/officeDocument/2006/relationships/hyperlink" Target="https://www.researchgate.net/institution/BLDE_University" TargetMode="External"/><Relationship Id="rId4" Type="http://schemas.openxmlformats.org/officeDocument/2006/relationships/webSettings" Target="webSettings.xml"/><Relationship Id="rId9" Type="http://schemas.openxmlformats.org/officeDocument/2006/relationships/hyperlink" Target="https://www.researchgate.net/profile/DrBasavaraj_Aski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404</Words>
  <Characters>2304</Characters>
  <Application>Microsoft Office Word</Application>
  <DocSecurity>0</DocSecurity>
  <Lines>19</Lines>
  <Paragraphs>5</Paragraphs>
  <ScaleCrop>false</ScaleCrop>
  <Company/>
  <LinksUpToDate>false</LinksUpToDate>
  <CharactersWithSpaces>2703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dome</dc:creator>
  <cp:lastModifiedBy>dome</cp:lastModifiedBy>
  <cp:revision>2</cp:revision>
  <dcterms:created xsi:type="dcterms:W3CDTF">2020-02-08T10:04:00Z</dcterms:created>
  <dcterms:modified xsi:type="dcterms:W3CDTF">2020-02-22T10:11:00Z</dcterms:modified>
</cp:coreProperties>
</file>